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65" w:rsidRDefault="00DC149D">
      <w:pPr>
        <w:jc w:val="center"/>
        <w:rPr>
          <w:rFonts w:ascii="黑体" w:eastAsia="黑体" w:hAnsi="黑体" w:cs="方正小标宋简体"/>
          <w:b/>
          <w:bCs/>
          <w:sz w:val="44"/>
          <w:szCs w:val="44"/>
        </w:rPr>
      </w:pPr>
      <w:proofErr w:type="gramStart"/>
      <w:r>
        <w:rPr>
          <w:rFonts w:ascii="黑体" w:eastAsia="黑体" w:hAnsi="黑体" w:cs="宋体" w:hint="eastAsia"/>
          <w:b/>
          <w:bCs/>
          <w:sz w:val="44"/>
          <w:szCs w:val="44"/>
        </w:rPr>
        <w:t>动漫</w:t>
      </w:r>
      <w:r>
        <w:rPr>
          <w:rFonts w:ascii="黑体" w:eastAsia="黑体" w:hAnsi="黑体" w:cs="方正小标宋简体"/>
          <w:b/>
          <w:bCs/>
          <w:sz w:val="44"/>
          <w:szCs w:val="44"/>
        </w:rPr>
        <w:t>与</w:t>
      </w:r>
      <w:proofErr w:type="gramEnd"/>
      <w:r>
        <w:rPr>
          <w:rFonts w:ascii="黑体" w:eastAsia="黑体" w:hAnsi="黑体" w:cs="宋体" w:hint="eastAsia"/>
          <w:b/>
          <w:bCs/>
          <w:sz w:val="44"/>
          <w:szCs w:val="44"/>
        </w:rPr>
        <w:t>传媒</w:t>
      </w:r>
      <w:r>
        <w:rPr>
          <w:rFonts w:ascii="黑体" w:eastAsia="黑体" w:hAnsi="黑体" w:cs="方正小标宋简体" w:hint="eastAsia"/>
          <w:b/>
          <w:bCs/>
          <w:sz w:val="44"/>
          <w:szCs w:val="44"/>
        </w:rPr>
        <w:t>学院</w:t>
      </w:r>
    </w:p>
    <w:p w:rsidR="00410665" w:rsidRDefault="00DC149D">
      <w:pPr>
        <w:jc w:val="center"/>
        <w:rPr>
          <w:rFonts w:ascii="黑体" w:eastAsia="黑体" w:hAnsi="黑体"/>
          <w:b/>
          <w:bCs/>
          <w:sz w:val="44"/>
          <w:szCs w:val="44"/>
        </w:rPr>
      </w:pPr>
      <w:r>
        <w:rPr>
          <w:rFonts w:ascii="黑体" w:eastAsia="黑体" w:hAnsi="黑体" w:cs="方正小标宋简体" w:hint="eastAsia"/>
          <w:b/>
          <w:bCs/>
          <w:sz w:val="44"/>
          <w:szCs w:val="44"/>
        </w:rPr>
        <w:t>2025年硕士研究生复试录取细则</w:t>
      </w:r>
    </w:p>
    <w:p w:rsidR="00410665" w:rsidRDefault="00410665">
      <w:pPr>
        <w:ind w:firstLineChars="200" w:firstLine="420"/>
        <w:jc w:val="left"/>
        <w:rPr>
          <w:rFonts w:eastAsia="黑体"/>
          <w:szCs w:val="21"/>
        </w:rPr>
      </w:pPr>
    </w:p>
    <w:p w:rsidR="00410665" w:rsidRDefault="00DC149D">
      <w:pPr>
        <w:spacing w:line="360" w:lineRule="auto"/>
        <w:ind w:firstLineChars="200" w:firstLine="640"/>
        <w:jc w:val="left"/>
        <w:rPr>
          <w:rFonts w:eastAsia="黑体"/>
          <w:b/>
          <w:bCs/>
          <w:sz w:val="32"/>
          <w:szCs w:val="32"/>
        </w:rPr>
      </w:pPr>
      <w:r>
        <w:rPr>
          <w:rFonts w:eastAsia="黑体"/>
          <w:sz w:val="32"/>
          <w:szCs w:val="32"/>
        </w:rPr>
        <w:t>一、组织领导</w:t>
      </w:r>
    </w:p>
    <w:p w:rsidR="00410665" w:rsidRDefault="00DC149D">
      <w:pPr>
        <w:spacing w:line="360" w:lineRule="auto"/>
        <w:ind w:firstLineChars="200" w:firstLine="640"/>
        <w:jc w:val="left"/>
        <w:rPr>
          <w:rFonts w:eastAsia="仿宋_GB2312"/>
          <w:sz w:val="32"/>
          <w:szCs w:val="32"/>
        </w:rPr>
      </w:pPr>
      <w:r>
        <w:rPr>
          <w:rFonts w:ascii="仿宋_GB2312" w:eastAsia="仿宋_GB2312" w:cs="仿宋_GB2312" w:hint="eastAsia"/>
          <w:sz w:val="32"/>
          <w:szCs w:val="32"/>
          <w:lang w:bidi="ar"/>
        </w:rPr>
        <w:t>学院成立研究生招生工作小组，全面负责本学院研究生招生复试录取工作的组织实施。</w:t>
      </w:r>
    </w:p>
    <w:p w:rsidR="00410665" w:rsidRDefault="00DC149D">
      <w:pPr>
        <w:spacing w:line="360" w:lineRule="auto"/>
        <w:ind w:firstLineChars="200" w:firstLine="640"/>
        <w:rPr>
          <w:rFonts w:eastAsia="仿宋_GB2312"/>
          <w:sz w:val="32"/>
          <w:szCs w:val="32"/>
        </w:rPr>
      </w:pPr>
      <w:r>
        <w:rPr>
          <w:rFonts w:ascii="仿宋_GB2312" w:eastAsia="仿宋_GB2312" w:cs="仿宋_GB2312" w:hint="eastAsia"/>
          <w:sz w:val="32"/>
          <w:szCs w:val="32"/>
          <w:lang w:bidi="ar"/>
        </w:rPr>
        <w:t>各专业（领域）成立硕士研究生招生复试小组。复试小组组织本专业（领域）考生的综合测试（专业能力测试、综合素质测试、英语听力与口语）、思想政治素质和品德考核等有关复试内容。每个学科安排一名专职监督员监督复试小组的复试过程。</w:t>
      </w:r>
    </w:p>
    <w:p w:rsidR="00410665" w:rsidRDefault="00DC149D">
      <w:pPr>
        <w:spacing w:line="360" w:lineRule="auto"/>
        <w:ind w:firstLineChars="200" w:firstLine="640"/>
        <w:rPr>
          <w:rFonts w:eastAsia="黑体"/>
          <w:sz w:val="32"/>
          <w:szCs w:val="32"/>
        </w:rPr>
      </w:pPr>
      <w:r>
        <w:rPr>
          <w:rFonts w:eastAsia="黑体"/>
          <w:sz w:val="32"/>
          <w:szCs w:val="32"/>
        </w:rPr>
        <w:t>二、</w:t>
      </w:r>
      <w:r>
        <w:rPr>
          <w:rFonts w:ascii="黑体" w:eastAsia="黑体" w:hAnsi="宋体" w:cs="黑体" w:hint="eastAsia"/>
          <w:sz w:val="32"/>
          <w:szCs w:val="32"/>
          <w:lang w:bidi="ar"/>
        </w:rPr>
        <w:t>各专业（领域）</w:t>
      </w:r>
      <w:proofErr w:type="gramStart"/>
      <w:r>
        <w:rPr>
          <w:rFonts w:ascii="黑体" w:eastAsia="黑体" w:hAnsi="宋体" w:cs="黑体" w:hint="eastAsia"/>
          <w:sz w:val="32"/>
          <w:szCs w:val="32"/>
          <w:lang w:bidi="ar"/>
        </w:rPr>
        <w:t>一</w:t>
      </w:r>
      <w:proofErr w:type="gramEnd"/>
      <w:r>
        <w:rPr>
          <w:rFonts w:ascii="黑体" w:eastAsia="黑体" w:hAnsi="宋体" w:cs="黑体" w:hint="eastAsia"/>
          <w:sz w:val="32"/>
          <w:szCs w:val="32"/>
          <w:lang w:bidi="ar"/>
        </w:rPr>
        <w:t>志愿复试人数</w:t>
      </w:r>
    </w:p>
    <w:tbl>
      <w:tblPr>
        <w:tblStyle w:val="TableNormal"/>
        <w:tblpPr w:leftFromText="180" w:rightFromText="180" w:vertAnchor="text" w:horzAnchor="page" w:tblpX="1584" w:tblpY="212"/>
        <w:tblOverlap w:val="never"/>
        <w:tblW w:w="507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4154"/>
        <w:gridCol w:w="2663"/>
      </w:tblGrid>
      <w:tr w:rsidR="00410665">
        <w:trPr>
          <w:trHeight w:val="1088"/>
        </w:trPr>
        <w:tc>
          <w:tcPr>
            <w:tcW w:w="1293" w:type="pct"/>
            <w:tcBorders>
              <w:bottom w:val="single" w:sz="4" w:space="0" w:color="auto"/>
              <w:right w:val="single" w:sz="4" w:space="0" w:color="auto"/>
            </w:tcBorders>
            <w:vAlign w:val="center"/>
          </w:tcPr>
          <w:p w:rsidR="00410665" w:rsidRDefault="00DC149D">
            <w:pPr>
              <w:adjustRightInd w:val="0"/>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lang w:bidi="ar"/>
              </w:rPr>
              <w:t>报考学位类别</w:t>
            </w:r>
          </w:p>
        </w:tc>
        <w:tc>
          <w:tcPr>
            <w:tcW w:w="2259" w:type="pct"/>
            <w:tcBorders>
              <w:left w:val="single" w:sz="4" w:space="0" w:color="auto"/>
              <w:bottom w:val="single" w:sz="4" w:space="0" w:color="auto"/>
              <w:right w:val="single" w:sz="4" w:space="0" w:color="auto"/>
            </w:tcBorders>
            <w:vAlign w:val="center"/>
          </w:tcPr>
          <w:p w:rsidR="00410665" w:rsidRDefault="00DC149D">
            <w:pPr>
              <w:adjustRightInd w:val="0"/>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lang w:bidi="ar"/>
              </w:rPr>
              <w:t>专业（领域）</w:t>
            </w:r>
          </w:p>
        </w:tc>
        <w:tc>
          <w:tcPr>
            <w:tcW w:w="1448" w:type="pct"/>
            <w:tcBorders>
              <w:left w:val="single" w:sz="4" w:space="0" w:color="auto"/>
              <w:bottom w:val="single" w:sz="4" w:space="0" w:color="auto"/>
              <w:right w:val="single" w:sz="4" w:space="0" w:color="auto"/>
            </w:tcBorders>
            <w:vAlign w:val="center"/>
          </w:tcPr>
          <w:p w:rsidR="00410665" w:rsidRDefault="00DC149D">
            <w:pPr>
              <w:widowControl/>
              <w:jc w:val="center"/>
              <w:rPr>
                <w:rFonts w:ascii="仿宋_GB2312" w:eastAsia="仿宋_GB2312" w:hAnsi="仿宋_GB2312" w:cs="仿宋_GB2312"/>
                <w:b/>
                <w:bCs/>
                <w:color w:val="000000"/>
                <w:kern w:val="0"/>
                <w:sz w:val="24"/>
              </w:rPr>
            </w:pPr>
            <w:proofErr w:type="gramStart"/>
            <w:r>
              <w:rPr>
                <w:rFonts w:ascii="仿宋_GB2312" w:eastAsia="仿宋_GB2312" w:hAnsi="仿宋_GB2312" w:cs="仿宋_GB2312" w:hint="eastAsia"/>
                <w:b/>
                <w:bCs/>
                <w:color w:val="000000"/>
                <w:kern w:val="0"/>
                <w:sz w:val="24"/>
                <w:lang w:bidi="ar"/>
              </w:rPr>
              <w:t>一</w:t>
            </w:r>
            <w:proofErr w:type="gramEnd"/>
            <w:r>
              <w:rPr>
                <w:rFonts w:ascii="仿宋_GB2312" w:eastAsia="仿宋_GB2312" w:hAnsi="仿宋_GB2312" w:cs="仿宋_GB2312" w:hint="eastAsia"/>
                <w:b/>
                <w:bCs/>
                <w:color w:val="000000"/>
                <w:kern w:val="0"/>
                <w:sz w:val="24"/>
                <w:lang w:bidi="ar"/>
              </w:rPr>
              <w:t>志愿复试人数</w:t>
            </w:r>
          </w:p>
          <w:p w:rsidR="00410665" w:rsidRDefault="00DC149D">
            <w:pPr>
              <w:widowControl/>
              <w:adjustRightInd w:val="0"/>
              <w:snapToGrid w:val="0"/>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 w:val="24"/>
                <w:lang w:bidi="ar"/>
              </w:rPr>
              <w:t>（名单见附件）</w:t>
            </w:r>
          </w:p>
        </w:tc>
      </w:tr>
      <w:tr w:rsidR="00410665">
        <w:trPr>
          <w:trHeight w:val="521"/>
        </w:trPr>
        <w:tc>
          <w:tcPr>
            <w:tcW w:w="1293" w:type="pct"/>
            <w:vMerge w:val="restart"/>
            <w:tcBorders>
              <w:top w:val="single" w:sz="4" w:space="0" w:color="auto"/>
              <w:bottom w:val="single" w:sz="4" w:space="0" w:color="auto"/>
              <w:right w:val="single" w:sz="4" w:space="0" w:color="auto"/>
            </w:tcBorders>
            <w:vAlign w:val="center"/>
          </w:tcPr>
          <w:p w:rsidR="00410665" w:rsidRDefault="00DC149D">
            <w:pPr>
              <w:pStyle w:val="TableParagraph"/>
              <w:framePr w:hSpace="0" w:wrap="auto" w:vAnchor="margin" w:hAnchor="text" w:xAlign="left" w:yAlign="inline"/>
              <w:suppressOverlap w:val="0"/>
            </w:pPr>
            <w:r>
              <w:rPr>
                <w:rFonts w:hint="eastAsia"/>
              </w:rPr>
              <w:t>全日制专业学位</w:t>
            </w:r>
          </w:p>
        </w:tc>
        <w:tc>
          <w:tcPr>
            <w:tcW w:w="2259" w:type="pct"/>
            <w:tcBorders>
              <w:top w:val="single" w:sz="4" w:space="0" w:color="auto"/>
              <w:left w:val="single" w:sz="4" w:space="0" w:color="auto"/>
              <w:bottom w:val="single" w:sz="4" w:space="0" w:color="auto"/>
              <w:right w:val="single" w:sz="4" w:space="0" w:color="auto"/>
            </w:tcBorders>
            <w:vAlign w:val="center"/>
          </w:tcPr>
          <w:p w:rsidR="00410665" w:rsidRDefault="00DC149D">
            <w:pPr>
              <w:pStyle w:val="TableParagraph"/>
              <w:framePr w:hSpace="0" w:wrap="auto" w:vAnchor="margin" w:hAnchor="text" w:xAlign="left" w:yAlign="inline"/>
              <w:suppressOverlap w:val="0"/>
            </w:pPr>
            <w:r>
              <w:rPr>
                <w:rFonts w:hint="eastAsia"/>
              </w:rPr>
              <w:t>135400</w:t>
            </w:r>
            <w:r>
              <w:rPr>
                <w:rFonts w:hint="eastAsia"/>
              </w:rPr>
              <w:t>戏剧</w:t>
            </w:r>
            <w:r>
              <w:t>与影视</w:t>
            </w:r>
          </w:p>
        </w:tc>
        <w:tc>
          <w:tcPr>
            <w:tcW w:w="1448" w:type="pct"/>
            <w:tcBorders>
              <w:top w:val="single" w:sz="4" w:space="0" w:color="auto"/>
              <w:left w:val="single" w:sz="4" w:space="0" w:color="auto"/>
              <w:bottom w:val="single" w:sz="4" w:space="0" w:color="auto"/>
              <w:right w:val="single" w:sz="4" w:space="0" w:color="auto"/>
            </w:tcBorders>
            <w:vAlign w:val="center"/>
          </w:tcPr>
          <w:p w:rsidR="00410665" w:rsidRDefault="00DC149D">
            <w:pPr>
              <w:pStyle w:val="TableParagraph"/>
              <w:framePr w:hSpace="0" w:wrap="auto" w:vAnchor="margin" w:hAnchor="text" w:xAlign="left" w:yAlign="inline"/>
              <w:suppressOverlap w:val="0"/>
              <w:rPr>
                <w:lang w:eastAsia="zh"/>
              </w:rPr>
            </w:pPr>
            <w:r>
              <w:rPr>
                <w:rFonts w:hint="eastAsia"/>
                <w:lang w:eastAsia="zh"/>
              </w:rPr>
              <w:t>1</w:t>
            </w:r>
            <w:r>
              <w:rPr>
                <w:lang w:eastAsia="zh"/>
              </w:rPr>
              <w:t>4</w:t>
            </w:r>
          </w:p>
        </w:tc>
      </w:tr>
      <w:tr w:rsidR="00410665">
        <w:trPr>
          <w:trHeight w:val="849"/>
        </w:trPr>
        <w:tc>
          <w:tcPr>
            <w:tcW w:w="1293" w:type="pct"/>
            <w:vMerge/>
            <w:tcBorders>
              <w:right w:val="single" w:sz="4" w:space="0" w:color="auto"/>
            </w:tcBorders>
            <w:vAlign w:val="center"/>
          </w:tcPr>
          <w:p w:rsidR="00410665" w:rsidRDefault="00410665">
            <w:pPr>
              <w:pStyle w:val="TableParagraph"/>
              <w:framePr w:hSpace="0" w:wrap="auto" w:vAnchor="margin" w:hAnchor="text" w:xAlign="left" w:yAlign="inline"/>
              <w:suppressOverlap w:val="0"/>
            </w:pPr>
          </w:p>
        </w:tc>
        <w:tc>
          <w:tcPr>
            <w:tcW w:w="2259" w:type="pct"/>
            <w:tcBorders>
              <w:top w:val="single" w:sz="4" w:space="0" w:color="auto"/>
              <w:left w:val="single" w:sz="4" w:space="0" w:color="auto"/>
              <w:bottom w:val="single" w:sz="4" w:space="0" w:color="auto"/>
              <w:right w:val="single" w:sz="4" w:space="0" w:color="auto"/>
            </w:tcBorders>
            <w:vAlign w:val="center"/>
          </w:tcPr>
          <w:p w:rsidR="00410665" w:rsidRDefault="00DC149D">
            <w:pPr>
              <w:pStyle w:val="TableParagraph"/>
              <w:framePr w:hSpace="0" w:wrap="auto" w:vAnchor="margin" w:hAnchor="text" w:xAlign="left" w:yAlign="inline"/>
              <w:suppressOverlap w:val="0"/>
            </w:pPr>
            <w:r>
              <w:rPr>
                <w:rFonts w:hint="eastAsia"/>
              </w:rPr>
              <w:t>0</w:t>
            </w:r>
            <w:r>
              <w:t>55200</w:t>
            </w:r>
            <w:r>
              <w:rPr>
                <w:rFonts w:hint="eastAsia"/>
              </w:rPr>
              <w:t>新闻</w:t>
            </w:r>
            <w:r>
              <w:t>与传播</w:t>
            </w:r>
          </w:p>
        </w:tc>
        <w:tc>
          <w:tcPr>
            <w:tcW w:w="1448" w:type="pct"/>
            <w:tcBorders>
              <w:top w:val="single" w:sz="4" w:space="0" w:color="auto"/>
              <w:left w:val="single" w:sz="4" w:space="0" w:color="auto"/>
              <w:bottom w:val="single" w:sz="4" w:space="0" w:color="auto"/>
              <w:right w:val="single" w:sz="4" w:space="0" w:color="auto"/>
            </w:tcBorders>
            <w:vAlign w:val="center"/>
          </w:tcPr>
          <w:p w:rsidR="00410665" w:rsidRDefault="00DC149D">
            <w:pPr>
              <w:pStyle w:val="TableParagraph"/>
              <w:framePr w:hSpace="0" w:wrap="auto" w:vAnchor="margin" w:hAnchor="text" w:xAlign="left" w:yAlign="inline"/>
              <w:suppressOverlap w:val="0"/>
            </w:pPr>
            <w:r>
              <w:rPr>
                <w:rFonts w:hint="eastAsia"/>
              </w:rPr>
              <w:t>5</w:t>
            </w:r>
          </w:p>
        </w:tc>
      </w:tr>
    </w:tbl>
    <w:p w:rsidR="00410665" w:rsidRDefault="00DC149D">
      <w:pPr>
        <w:ind w:firstLineChars="200" w:firstLine="640"/>
        <w:jc w:val="left"/>
        <w:rPr>
          <w:rFonts w:eastAsia="黑体"/>
          <w:sz w:val="32"/>
          <w:szCs w:val="32"/>
        </w:rPr>
      </w:pPr>
      <w:r>
        <w:rPr>
          <w:rFonts w:eastAsia="黑体"/>
          <w:sz w:val="32"/>
          <w:szCs w:val="32"/>
        </w:rPr>
        <w:t>三、复试</w:t>
      </w:r>
    </w:p>
    <w:p w:rsidR="00410665" w:rsidRDefault="00DC149D">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（一）考生进入复试的基本条件</w:t>
      </w:r>
    </w:p>
    <w:p w:rsidR="00410665" w:rsidRDefault="00DC149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1.复试专业分数线</w:t>
      </w:r>
    </w:p>
    <w:tbl>
      <w:tblPr>
        <w:tblW w:w="4997" w:type="pct"/>
        <w:jc w:val="center"/>
        <w:tblLook w:val="04A0" w:firstRow="1" w:lastRow="0" w:firstColumn="1" w:lastColumn="0" w:noHBand="0" w:noVBand="1"/>
      </w:tblPr>
      <w:tblGrid>
        <w:gridCol w:w="2370"/>
        <w:gridCol w:w="3371"/>
        <w:gridCol w:w="889"/>
        <w:gridCol w:w="1261"/>
        <w:gridCol w:w="1165"/>
      </w:tblGrid>
      <w:tr w:rsidR="00410665">
        <w:trPr>
          <w:trHeight w:val="1067"/>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报考学位类别</w:t>
            </w:r>
          </w:p>
        </w:tc>
        <w:tc>
          <w:tcPr>
            <w:tcW w:w="1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专业（领域）</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总分</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英语、思想政治理论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业务课</w:t>
            </w:r>
          </w:p>
        </w:tc>
      </w:tr>
      <w:tr w:rsidR="00410665">
        <w:trPr>
          <w:trHeight w:val="715"/>
          <w:jc w:val="center"/>
        </w:trPr>
        <w:tc>
          <w:tcPr>
            <w:tcW w:w="1309" w:type="pct"/>
            <w:vMerge w:val="restart"/>
            <w:tcBorders>
              <w:top w:val="single" w:sz="4" w:space="0" w:color="000000"/>
              <w:left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lastRenderedPageBreak/>
              <w:t>全日制</w:t>
            </w:r>
            <w:r>
              <w:rPr>
                <w:rFonts w:ascii="仿宋_GB2312" w:eastAsia="仿宋_GB2312" w:hAnsi="仿宋_GB2312" w:cs="仿宋_GB2312" w:hint="eastAsia"/>
                <w:sz w:val="24"/>
                <w:lang w:bidi="ar"/>
              </w:rPr>
              <w:t>专业</w:t>
            </w:r>
            <w:r>
              <w:rPr>
                <w:rFonts w:ascii="仿宋_GB2312" w:eastAsia="仿宋_GB2312" w:hAnsi="仿宋_GB2312" w:cs="仿宋_GB2312"/>
                <w:sz w:val="24"/>
                <w:lang w:bidi="ar"/>
              </w:rPr>
              <w:t>学位</w:t>
            </w:r>
          </w:p>
        </w:tc>
        <w:tc>
          <w:tcPr>
            <w:tcW w:w="1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hint="eastAsia"/>
                <w:sz w:val="24"/>
                <w:lang w:bidi="ar"/>
              </w:rPr>
              <w:t>135400戏剧</w:t>
            </w:r>
            <w:r>
              <w:rPr>
                <w:rFonts w:ascii="仿宋_GB2312" w:eastAsia="仿宋_GB2312" w:hAnsi="仿宋_GB2312" w:cs="仿宋_GB2312"/>
                <w:sz w:val="24"/>
                <w:lang w:bidi="ar"/>
              </w:rPr>
              <w:t>与影视</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3</w:t>
            </w:r>
            <w:r>
              <w:rPr>
                <w:rFonts w:ascii="仿宋_GB2312" w:eastAsia="仿宋_GB2312" w:hAnsi="仿宋_GB2312" w:cs="仿宋_GB2312" w:hint="eastAsia"/>
                <w:sz w:val="24"/>
                <w:lang w:eastAsia="zh" w:bidi="ar"/>
              </w:rPr>
              <w:t>63</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37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56</w:t>
            </w:r>
          </w:p>
        </w:tc>
      </w:tr>
      <w:tr w:rsidR="00410665">
        <w:trPr>
          <w:trHeight w:val="726"/>
          <w:jc w:val="center"/>
        </w:trPr>
        <w:tc>
          <w:tcPr>
            <w:tcW w:w="1309" w:type="pct"/>
            <w:vMerge/>
            <w:tcBorders>
              <w:left w:val="single" w:sz="4" w:space="0" w:color="000000"/>
              <w:bottom w:val="single" w:sz="4" w:space="0" w:color="000000"/>
              <w:right w:val="single" w:sz="4" w:space="0" w:color="000000"/>
            </w:tcBorders>
            <w:shd w:val="clear" w:color="auto" w:fill="auto"/>
            <w:vAlign w:val="center"/>
          </w:tcPr>
          <w:p w:rsidR="00410665" w:rsidRDefault="00410665">
            <w:pPr>
              <w:adjustRightInd w:val="0"/>
              <w:snapToGrid w:val="0"/>
              <w:jc w:val="center"/>
              <w:rPr>
                <w:rFonts w:ascii="仿宋_GB2312" w:eastAsia="仿宋_GB2312" w:hAnsi="仿宋_GB2312" w:cs="仿宋_GB2312"/>
                <w:sz w:val="24"/>
                <w:lang w:bidi="ar"/>
              </w:rPr>
            </w:pPr>
          </w:p>
        </w:tc>
        <w:tc>
          <w:tcPr>
            <w:tcW w:w="1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hint="eastAsia"/>
                <w:sz w:val="24"/>
                <w:lang w:bidi="ar"/>
              </w:rPr>
              <w:t>0</w:t>
            </w:r>
            <w:r>
              <w:rPr>
                <w:rFonts w:ascii="仿宋_GB2312" w:eastAsia="仿宋_GB2312" w:hAnsi="仿宋_GB2312" w:cs="仿宋_GB2312"/>
                <w:sz w:val="24"/>
                <w:lang w:bidi="ar"/>
              </w:rPr>
              <w:t>55200</w:t>
            </w:r>
            <w:r>
              <w:rPr>
                <w:rFonts w:ascii="仿宋_GB2312" w:eastAsia="仿宋_GB2312" w:hAnsi="仿宋_GB2312" w:cs="仿宋_GB2312" w:hint="eastAsia"/>
                <w:sz w:val="24"/>
                <w:lang w:bidi="ar"/>
              </w:rPr>
              <w:t>新闻</w:t>
            </w:r>
            <w:r>
              <w:rPr>
                <w:rFonts w:ascii="仿宋_GB2312" w:eastAsia="仿宋_GB2312" w:hAnsi="仿宋_GB2312" w:cs="仿宋_GB2312"/>
                <w:sz w:val="24"/>
                <w:lang w:bidi="ar"/>
              </w:rPr>
              <w:t>与传播</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351</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47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10665" w:rsidRDefault="00DC149D">
            <w:pPr>
              <w:adjustRightInd w:val="0"/>
              <w:snapToGrid w:val="0"/>
              <w:jc w:val="center"/>
              <w:rPr>
                <w:rFonts w:ascii="仿宋_GB2312" w:eastAsia="仿宋_GB2312" w:hAnsi="仿宋_GB2312" w:cs="仿宋_GB2312"/>
                <w:sz w:val="24"/>
                <w:lang w:bidi="ar"/>
              </w:rPr>
            </w:pPr>
            <w:r>
              <w:rPr>
                <w:rFonts w:ascii="仿宋_GB2312" w:eastAsia="仿宋_GB2312" w:hAnsi="仿宋_GB2312" w:cs="仿宋_GB2312"/>
                <w:sz w:val="24"/>
                <w:lang w:bidi="ar"/>
              </w:rPr>
              <w:t>71</w:t>
            </w:r>
          </w:p>
        </w:tc>
      </w:tr>
    </w:tbl>
    <w:p w:rsidR="00410665" w:rsidRDefault="00DC149D">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2.复试差额比例及</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志愿复试名单</w:t>
      </w:r>
    </w:p>
    <w:p w:rsidR="00410665" w:rsidRDefault="00DC149D">
      <w:pPr>
        <w:spacing w:line="580" w:lineRule="exact"/>
        <w:ind w:firstLineChars="200" w:firstLine="640"/>
        <w:rPr>
          <w:rFonts w:eastAsia="仿宋"/>
          <w:sz w:val="32"/>
          <w:szCs w:val="32"/>
        </w:rPr>
      </w:pPr>
      <w:r>
        <w:rPr>
          <w:rFonts w:ascii="仿宋_GB2312" w:eastAsia="仿宋_GB2312" w:hAnsi="仿宋_GB2312" w:cs="仿宋_GB2312" w:hint="eastAsia"/>
          <w:sz w:val="32"/>
          <w:szCs w:val="32"/>
        </w:rPr>
        <w:t>实行差额复试，</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志愿</w:t>
      </w:r>
      <w:r>
        <w:rPr>
          <w:rFonts w:ascii="仿宋_GB2312" w:eastAsia="仿宋_GB2312" w:hAnsi="仿宋_GB2312" w:cs="仿宋_GB2312" w:hint="eastAsia"/>
          <w:sz w:val="32"/>
          <w:szCs w:val="32"/>
          <w:lang w:eastAsia="zh"/>
        </w:rPr>
        <w:t>考生</w:t>
      </w:r>
      <w:r>
        <w:rPr>
          <w:rFonts w:ascii="仿宋_GB2312" w:eastAsia="仿宋_GB2312" w:hAnsi="仿宋_GB2312" w:cs="仿宋_GB2312" w:hint="eastAsia"/>
          <w:sz w:val="32"/>
          <w:szCs w:val="32"/>
        </w:rPr>
        <w:t>复试差额比例为120%</w:t>
      </w:r>
      <w:r w:rsidR="00531F2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按照达到专业分数线</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志愿考生的初试总分由高到低排名确定</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志愿复试考生名单，按复试比例确定复试名单时，复试人数</w:t>
      </w:r>
      <w:r>
        <w:rPr>
          <w:rFonts w:ascii="仿宋_GB2312" w:eastAsia="仿宋_GB2312" w:hAnsi="仿宋_GB2312" w:cs="仿宋_GB2312" w:hint="eastAsia"/>
          <w:sz w:val="32"/>
          <w:szCs w:val="32"/>
          <w:lang w:eastAsia="zh"/>
        </w:rPr>
        <w:t>进位</w:t>
      </w:r>
      <w:r>
        <w:rPr>
          <w:rFonts w:ascii="仿宋_GB2312" w:eastAsia="仿宋_GB2312" w:hAnsi="仿宋_GB2312" w:cs="仿宋_GB2312" w:hint="eastAsia"/>
          <w:sz w:val="32"/>
          <w:szCs w:val="32"/>
        </w:rPr>
        <w:t>取整，如复试名单最后一名总分相同，则总分相同考生均进入复试。</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（二）考生复试资格审核与加分资格</w:t>
      </w:r>
    </w:p>
    <w:p w:rsidR="00410665" w:rsidRDefault="00DC149D">
      <w:pPr>
        <w:spacing w:line="580" w:lineRule="exact"/>
        <w:ind w:firstLineChars="200" w:firstLine="643"/>
        <w:jc w:val="left"/>
        <w:rPr>
          <w:rFonts w:ascii="仿宋_GB2312" w:eastAsia="仿宋_GB2312" w:cs="仿宋_GB2312"/>
          <w:b/>
          <w:sz w:val="32"/>
          <w:szCs w:val="32"/>
        </w:rPr>
      </w:pPr>
      <w:r>
        <w:rPr>
          <w:rFonts w:ascii="仿宋_GB2312" w:eastAsia="仿宋_GB2312" w:cs="仿宋_GB2312" w:hint="eastAsia"/>
          <w:b/>
          <w:sz w:val="32"/>
          <w:szCs w:val="32"/>
          <w:lang w:bidi="ar"/>
        </w:rPr>
        <w:t>1.考生复试资格审查</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所有参加复试的考生均应按要求进行资格审查，审查不符合规定者不予复试。考生应提供的复试材料包括：</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（1）有效居民身份证；</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（2）准考证；</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（3）考生签字的《考生诚信复试承诺书》；</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（4）《思想政治和品德考核表》；</w:t>
      </w:r>
    </w:p>
    <w:p w:rsidR="00410665" w:rsidRDefault="00DC149D">
      <w:pPr>
        <w:widowContro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（5）</w:t>
      </w:r>
      <w:r>
        <w:rPr>
          <w:rFonts w:ascii="仿宋_GB2312" w:eastAsia="仿宋_GB2312" w:cs="仿宋_GB2312" w:hint="eastAsia"/>
          <w:kern w:val="0"/>
          <w:sz w:val="32"/>
          <w:szCs w:val="32"/>
          <w:shd w:val="clear" w:color="auto" w:fill="FFFFFF"/>
          <w:lang w:bidi="ar"/>
        </w:rPr>
        <w:t>应届生</w:t>
      </w:r>
      <w:proofErr w:type="gramStart"/>
      <w:r>
        <w:rPr>
          <w:rFonts w:ascii="仿宋_GB2312" w:eastAsia="仿宋_GB2312" w:cs="仿宋_GB2312" w:hint="eastAsia"/>
          <w:kern w:val="0"/>
          <w:sz w:val="32"/>
          <w:szCs w:val="32"/>
          <w:shd w:val="clear" w:color="auto" w:fill="FFFFFF"/>
          <w:lang w:bidi="ar"/>
        </w:rPr>
        <w:t>提交学</w:t>
      </w:r>
      <w:proofErr w:type="gramEnd"/>
      <w:r>
        <w:rPr>
          <w:rFonts w:ascii="仿宋_GB2312" w:eastAsia="仿宋_GB2312" w:cs="仿宋_GB2312" w:hint="eastAsia"/>
          <w:kern w:val="0"/>
          <w:sz w:val="32"/>
          <w:szCs w:val="32"/>
          <w:shd w:val="clear" w:color="auto" w:fill="FFFFFF"/>
          <w:lang w:bidi="ar"/>
        </w:rPr>
        <w:t>信</w:t>
      </w:r>
      <w:r>
        <w:rPr>
          <w:rFonts w:ascii="仿宋_GB2312" w:eastAsia="仿宋_GB2312" w:cs="仿宋_GB2312" w:hint="eastAsia"/>
          <w:sz w:val="32"/>
          <w:szCs w:val="32"/>
          <w:lang w:bidi="ar"/>
        </w:rPr>
        <w:t>网（https://www.chsi.com.cn）上本人的《教育部学籍在线验证报告》，往届考生提供毕业证书或中国高等教育学生信息网上本人的《教育部学历证书电子注册备案表》（因故不能提供的，需提供《中国高等教育学历认证报告》，境外高校毕业的请出具《国（境）外学历学位认证书》）；</w:t>
      </w:r>
    </w:p>
    <w:p w:rsidR="00410665" w:rsidRDefault="00DC149D">
      <w:pPr>
        <w:widowControl/>
        <w:spacing w:line="580" w:lineRule="exact"/>
        <w:ind w:firstLineChars="200" w:firstLine="640"/>
        <w:rPr>
          <w:rFonts w:ascii="仿宋_GB2312" w:eastAsia="仿宋_GB2312" w:cs="仿宋_GB2312"/>
          <w:sz w:val="32"/>
          <w:szCs w:val="32"/>
        </w:rPr>
      </w:pPr>
      <w:r>
        <w:rPr>
          <w:rFonts w:ascii="仿宋_GB2312" w:eastAsia="仿宋_GB2312" w:cs="仿宋_GB2312" w:hint="eastAsia"/>
          <w:kern w:val="0"/>
          <w:sz w:val="32"/>
          <w:szCs w:val="32"/>
          <w:shd w:val="clear" w:color="auto" w:fill="FFFFFF"/>
          <w:lang w:bidi="ar"/>
        </w:rPr>
        <w:lastRenderedPageBreak/>
        <w:t>（6）未取得毕业证（须在2025年入学报到前取得）的自学考试本科考生</w:t>
      </w:r>
      <w:r>
        <w:rPr>
          <w:rFonts w:ascii="仿宋_GB2312" w:eastAsia="仿宋_GB2312" w:cs="仿宋_GB2312" w:hint="eastAsia"/>
          <w:sz w:val="32"/>
          <w:szCs w:val="32"/>
          <w:lang w:bidi="ar"/>
        </w:rPr>
        <w:t>须提供</w:t>
      </w:r>
      <w:proofErr w:type="gramStart"/>
      <w:r>
        <w:rPr>
          <w:rFonts w:ascii="仿宋_GB2312" w:eastAsia="仿宋_GB2312" w:cs="仿宋_GB2312" w:hint="eastAsia"/>
          <w:sz w:val="32"/>
          <w:szCs w:val="32"/>
          <w:lang w:bidi="ar"/>
        </w:rPr>
        <w:t>证明自</w:t>
      </w:r>
      <w:proofErr w:type="gramEnd"/>
      <w:r>
        <w:rPr>
          <w:rFonts w:ascii="仿宋_GB2312" w:eastAsia="仿宋_GB2312" w:cs="仿宋_GB2312" w:hint="eastAsia"/>
          <w:sz w:val="32"/>
          <w:szCs w:val="32"/>
          <w:lang w:bidi="ar"/>
        </w:rPr>
        <w:t>考生身份的材料：如自考准考证、成绩单等；</w:t>
      </w:r>
    </w:p>
    <w:p w:rsidR="00410665" w:rsidRDefault="00DC149D">
      <w:pPr>
        <w:widowControl/>
        <w:spacing w:line="580" w:lineRule="exact"/>
        <w:ind w:firstLineChars="200" w:firstLine="640"/>
        <w:rPr>
          <w:rFonts w:ascii="仿宋_GB2312" w:eastAsia="仿宋_GB2312" w:cs="仿宋_GB2312"/>
          <w:sz w:val="32"/>
          <w:szCs w:val="32"/>
        </w:rPr>
      </w:pPr>
      <w:r>
        <w:rPr>
          <w:rFonts w:ascii="仿宋_GB2312" w:eastAsia="仿宋_GB2312" w:cs="仿宋_GB2312" w:hint="eastAsia"/>
          <w:kern w:val="0"/>
          <w:sz w:val="32"/>
          <w:szCs w:val="32"/>
          <w:shd w:val="clear" w:color="auto" w:fill="FFFFFF"/>
          <w:lang w:bidi="ar"/>
        </w:rPr>
        <w:t>（7）报考“退役大学生士兵专项硕士研究生招生计划”的考生</w:t>
      </w:r>
      <w:r>
        <w:rPr>
          <w:rFonts w:ascii="仿宋_GB2312" w:eastAsia="仿宋_GB2312" w:cs="仿宋_GB2312" w:hint="eastAsia"/>
          <w:sz w:val="32"/>
          <w:szCs w:val="32"/>
          <w:lang w:bidi="ar"/>
        </w:rPr>
        <w:t>除上述应该提交的材料外，还须提交本人《入伍批准书》和《退出现役证》复印件；</w:t>
      </w:r>
    </w:p>
    <w:p w:rsidR="00410665" w:rsidRDefault="00DC149D">
      <w:pPr>
        <w:widowContro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w:t>
      </w:r>
      <w:r>
        <w:rPr>
          <w:rFonts w:ascii="仿宋_GB2312" w:eastAsia="仿宋_GB2312" w:cs="仿宋_GB2312" w:hint="eastAsia"/>
          <w:sz w:val="32"/>
          <w:szCs w:val="32"/>
          <w:lang w:eastAsia="zh" w:bidi="ar"/>
        </w:rPr>
        <w:t>8</w:t>
      </w:r>
      <w:r>
        <w:rPr>
          <w:rFonts w:ascii="仿宋_GB2312" w:eastAsia="仿宋_GB2312" w:cs="仿宋_GB2312" w:hint="eastAsia"/>
          <w:sz w:val="32"/>
          <w:szCs w:val="32"/>
          <w:lang w:bidi="ar"/>
        </w:rPr>
        <w:t>）同等学力考生须提供修过与报考专业相关课程的成绩单。</w:t>
      </w:r>
    </w:p>
    <w:p w:rsidR="00410665" w:rsidRDefault="00DC149D">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2.加分资格</w:t>
      </w:r>
    </w:p>
    <w:p w:rsidR="00410665" w:rsidRDefault="00DC149D">
      <w:pPr>
        <w:spacing w:line="580" w:lineRule="exact"/>
        <w:ind w:firstLineChars="200" w:firstLine="640"/>
        <w:rPr>
          <w:rFonts w:eastAsia="仿宋"/>
          <w:sz w:val="32"/>
          <w:szCs w:val="32"/>
        </w:rPr>
      </w:pPr>
      <w:r>
        <w:rPr>
          <w:rFonts w:ascii="仿宋_GB2312" w:eastAsia="仿宋_GB2312" w:cs="仿宋_GB2312" w:hint="eastAsia"/>
          <w:sz w:val="32"/>
          <w:szCs w:val="32"/>
          <w:lang w:bidi="ar"/>
        </w:rPr>
        <w:t>具体要求见《青岛农业大学2025年硕士研究生复试录取工作方案》。</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（三）复试方式、内容及考生成绩记录方式</w:t>
      </w:r>
    </w:p>
    <w:p w:rsidR="00410665" w:rsidRDefault="00DC149D">
      <w:pPr>
        <w:spacing w:line="580" w:lineRule="exact"/>
        <w:ind w:firstLineChars="200" w:firstLine="643"/>
        <w:rPr>
          <w:rFonts w:eastAsia="仿宋"/>
          <w:b/>
          <w:bCs/>
          <w:sz w:val="32"/>
          <w:szCs w:val="32"/>
        </w:rPr>
      </w:pPr>
      <w:r>
        <w:rPr>
          <w:rFonts w:eastAsia="仿宋" w:hint="eastAsia"/>
          <w:b/>
          <w:bCs/>
          <w:sz w:val="32"/>
          <w:szCs w:val="32"/>
          <w:lang w:eastAsia="zh"/>
        </w:rPr>
        <w:t>一志愿和调剂</w:t>
      </w:r>
      <w:r>
        <w:rPr>
          <w:rFonts w:eastAsia="仿宋"/>
          <w:b/>
          <w:bCs/>
          <w:sz w:val="32"/>
          <w:szCs w:val="32"/>
        </w:rPr>
        <w:t>考生复试方式</w:t>
      </w:r>
      <w:r>
        <w:rPr>
          <w:rFonts w:eastAsia="仿宋" w:hint="eastAsia"/>
          <w:b/>
          <w:bCs/>
          <w:sz w:val="32"/>
          <w:szCs w:val="32"/>
        </w:rPr>
        <w:t>均</w:t>
      </w:r>
      <w:r>
        <w:rPr>
          <w:rFonts w:eastAsia="仿宋"/>
          <w:b/>
          <w:bCs/>
          <w:sz w:val="32"/>
          <w:szCs w:val="32"/>
        </w:rPr>
        <w:t>为现场复试。</w:t>
      </w:r>
    </w:p>
    <w:p w:rsidR="00410665" w:rsidRDefault="00DC149D">
      <w:pPr>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复试内容包括综合测试（专业能力测试、综合素质测试、英语听力与口语）等，同等学力考生还需参加加试科目考试。</w:t>
      </w:r>
    </w:p>
    <w:p w:rsidR="00410665" w:rsidRDefault="00DC149D">
      <w:pPr>
        <w:numPr>
          <w:ilvl w:val="255"/>
          <w:numId w:val="0"/>
        </w:numPr>
        <w:spacing w:line="580" w:lineRule="exact"/>
        <w:ind w:firstLineChars="200" w:firstLine="643"/>
        <w:rPr>
          <w:rFonts w:ascii="仿宋_GB2312" w:eastAsia="仿宋_GB2312" w:cs="仿宋_GB2312"/>
          <w:sz w:val="32"/>
          <w:szCs w:val="32"/>
          <w:lang w:bidi="ar"/>
        </w:rPr>
      </w:pPr>
      <w:r>
        <w:rPr>
          <w:rFonts w:ascii="仿宋_GB2312" w:eastAsia="仿宋_GB2312" w:cs="仿宋_GB2312" w:hint="eastAsia"/>
          <w:b/>
          <w:sz w:val="32"/>
          <w:szCs w:val="32"/>
          <w:lang w:bidi="ar"/>
        </w:rPr>
        <w:t xml:space="preserve">1.综合测试 </w:t>
      </w:r>
    </w:p>
    <w:p w:rsidR="00410665" w:rsidRDefault="00DC149D">
      <w:pPr>
        <w:numPr>
          <w:ilvl w:val="255"/>
          <w:numId w:val="0"/>
        </w:numPr>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综合测试包括专业能力测试、综合素质测试、英语听力与口语三个复试项目，每项总分均为100分，三个复试项目成绩按相应权重（见复试成绩计算公式）折算计入复试成绩，满分100分。综合测试合格线为60分，低于合格线不予录取。</w:t>
      </w:r>
    </w:p>
    <w:p w:rsidR="00410665" w:rsidRDefault="00DC149D">
      <w:pPr>
        <w:widowControl/>
        <w:spacing w:line="580" w:lineRule="exact"/>
        <w:ind w:firstLineChars="200" w:firstLine="640"/>
        <w:rPr>
          <w:rFonts w:ascii="仿宋_GB2312" w:eastAsia="仿宋_GB2312" w:cs="仿宋_GB2312"/>
          <w:color w:val="000000" w:themeColor="text1"/>
          <w:sz w:val="32"/>
          <w:szCs w:val="32"/>
          <w:lang w:bidi="ar"/>
        </w:rPr>
      </w:pPr>
      <w:r>
        <w:rPr>
          <w:rFonts w:ascii="仿宋_GB2312" w:eastAsia="仿宋_GB2312" w:cs="仿宋_GB2312" w:hint="eastAsia"/>
          <w:color w:val="000000" w:themeColor="text1"/>
          <w:sz w:val="32"/>
          <w:szCs w:val="32"/>
          <w:lang w:bidi="ar"/>
        </w:rPr>
        <w:t>（1）</w:t>
      </w:r>
      <w:r>
        <w:rPr>
          <w:rFonts w:ascii="仿宋_GB2312" w:eastAsia="仿宋_GB2312" w:cs="仿宋_GB2312" w:hint="eastAsia"/>
          <w:sz w:val="32"/>
          <w:szCs w:val="32"/>
          <w:lang w:bidi="ar"/>
        </w:rPr>
        <w:t>专业能力测试</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eastAsia="zh" w:bidi="ar"/>
        </w:rPr>
        <w:t>135400戏剧与影视专业</w:t>
      </w:r>
      <w:r>
        <w:rPr>
          <w:rFonts w:ascii="仿宋_GB2312" w:eastAsia="仿宋_GB2312" w:cs="仿宋_GB2312" w:hint="eastAsia"/>
          <w:sz w:val="32"/>
          <w:szCs w:val="32"/>
          <w:lang w:bidi="ar"/>
        </w:rPr>
        <w:t>电视编导方向：命题创作（上机操作），考试时长60分钟。</w:t>
      </w:r>
    </w:p>
    <w:p w:rsidR="00410665" w:rsidRDefault="00DC149D" w:rsidP="0017317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eastAsia="zh" w:bidi="ar"/>
        </w:rPr>
        <w:lastRenderedPageBreak/>
        <w:t>135400戏剧与影视专业</w:t>
      </w:r>
      <w:r>
        <w:rPr>
          <w:rFonts w:ascii="仿宋_GB2312" w:eastAsia="仿宋_GB2312" w:cs="仿宋_GB2312" w:hint="eastAsia"/>
          <w:sz w:val="32"/>
          <w:szCs w:val="32"/>
          <w:lang w:bidi="ar"/>
        </w:rPr>
        <w:t>动画创作</w:t>
      </w:r>
      <w:r w:rsidR="0017317D">
        <w:rPr>
          <w:rFonts w:ascii="仿宋_GB2312" w:eastAsia="仿宋_GB2312" w:cs="仿宋_GB2312" w:hint="eastAsia"/>
          <w:sz w:val="32"/>
          <w:szCs w:val="32"/>
          <w:lang w:bidi="ar"/>
        </w:rPr>
        <w:t>、</w:t>
      </w:r>
      <w:r>
        <w:rPr>
          <w:rFonts w:ascii="仿宋_GB2312" w:eastAsia="仿宋_GB2312" w:cs="仿宋_GB2312" w:hint="eastAsia"/>
          <w:sz w:val="32"/>
          <w:szCs w:val="32"/>
          <w:lang w:bidi="ar"/>
        </w:rPr>
        <w:t>影视美术方向：命题创作（手绘），考试时长60分钟。</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eastAsia="zh" w:bidi="ar"/>
        </w:rPr>
        <w:t>055200新闻与传播专业</w:t>
      </w:r>
      <w:r>
        <w:rPr>
          <w:rFonts w:ascii="仿宋_GB2312" w:eastAsia="仿宋_GB2312" w:cs="仿宋_GB2312" w:hint="eastAsia"/>
          <w:sz w:val="32"/>
          <w:szCs w:val="32"/>
          <w:lang w:bidi="ar"/>
        </w:rPr>
        <w:t>农业</w:t>
      </w:r>
      <w:r>
        <w:rPr>
          <w:rFonts w:ascii="仿宋_GB2312" w:eastAsia="仿宋_GB2312" w:cs="仿宋_GB2312"/>
          <w:sz w:val="32"/>
          <w:szCs w:val="32"/>
          <w:lang w:bidi="ar"/>
        </w:rPr>
        <w:t>传播与教育方向：</w:t>
      </w:r>
      <w:r>
        <w:rPr>
          <w:rFonts w:ascii="仿宋_GB2312" w:eastAsia="仿宋_GB2312" w:cs="仿宋_GB2312" w:hint="eastAsia"/>
          <w:sz w:val="32"/>
          <w:szCs w:val="32"/>
          <w:lang w:bidi="ar"/>
        </w:rPr>
        <w:t>新闻传播理论与实践，考试时长60分钟。</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专业能力测试成绩合格线为60分，低于60分者不予录取。</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（2）综合素质测试</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考核内容：综合素质测试主要考查考生对报考专业发展动态的了解及考生的发展潜力，逻辑思维能力、语言表达能力、心理素质、创新精神、科研创新能力或实践能力、职业能力等。</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（3）英语听力与口语</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考核方式为复试小组成员与考生进行英语现场交流进行考核，主要考核考生的英语听说等交流能力。</w:t>
      </w:r>
    </w:p>
    <w:p w:rsidR="00410665" w:rsidRDefault="00DC149D">
      <w:pPr>
        <w:widowControl/>
        <w:spacing w:line="58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综合素质测试和英语听力与口语合并进行，为面试形式，一般不少于20分钟，考生明确表示已作答完毕的可提前结束考核。</w:t>
      </w:r>
    </w:p>
    <w:p w:rsidR="00410665" w:rsidRDefault="00DC149D">
      <w:pPr>
        <w:widowControl/>
        <w:numPr>
          <w:ilvl w:val="0"/>
          <w:numId w:val="1"/>
        </w:numPr>
        <w:spacing w:line="580" w:lineRule="exact"/>
        <w:rPr>
          <w:rFonts w:ascii="仿宋_GB2312" w:eastAsia="仿宋_GB2312"/>
          <w:b/>
          <w:sz w:val="32"/>
          <w:szCs w:val="32"/>
          <w:lang w:bidi="ar"/>
        </w:rPr>
      </w:pPr>
      <w:r>
        <w:rPr>
          <w:rFonts w:ascii="仿宋_GB2312" w:eastAsia="仿宋_GB2312" w:hint="eastAsia"/>
          <w:b/>
          <w:sz w:val="32"/>
          <w:szCs w:val="32"/>
          <w:lang w:bidi="ar"/>
        </w:rPr>
        <w:t xml:space="preserve">加试科目考试 </w:t>
      </w:r>
    </w:p>
    <w:p w:rsidR="00410665" w:rsidRDefault="00DC149D">
      <w:pPr>
        <w:widowControl/>
        <w:ind w:firstLineChars="200" w:firstLine="640"/>
        <w:rPr>
          <w:rFonts w:ascii="仿宋_GB2312" w:eastAsia="仿宋_GB2312"/>
          <w:sz w:val="32"/>
          <w:szCs w:val="32"/>
          <w:lang w:bidi="ar"/>
        </w:rPr>
      </w:pPr>
      <w:r>
        <w:rPr>
          <w:rFonts w:ascii="仿宋_GB2312" w:eastAsia="仿宋_GB2312" w:hint="eastAsia"/>
          <w:sz w:val="32"/>
          <w:szCs w:val="32"/>
          <w:lang w:bidi="ar"/>
        </w:rPr>
        <w:t>以同等学力身份报考的考生还需参加加试科目考试。加试科目见《青岛农业大学2025 年硕士研究生招生专业目录》。加试科目满分100分，合格线为60分。加试科目成绩不计入考生复试总成绩，成绩达不到合格</w:t>
      </w:r>
      <w:proofErr w:type="gramStart"/>
      <w:r>
        <w:rPr>
          <w:rFonts w:ascii="仿宋_GB2312" w:eastAsia="仿宋_GB2312" w:hint="eastAsia"/>
          <w:sz w:val="32"/>
          <w:szCs w:val="32"/>
          <w:lang w:bidi="ar"/>
        </w:rPr>
        <w:t>线要求</w:t>
      </w:r>
      <w:proofErr w:type="gramEnd"/>
      <w:r>
        <w:rPr>
          <w:rFonts w:ascii="仿宋_GB2312" w:eastAsia="仿宋_GB2312" w:hint="eastAsia"/>
          <w:sz w:val="32"/>
          <w:szCs w:val="32"/>
          <w:lang w:bidi="ar"/>
        </w:rPr>
        <w:t xml:space="preserve">者取消复试资格。 </w:t>
      </w:r>
    </w:p>
    <w:p w:rsidR="00410665" w:rsidRDefault="00DC149D">
      <w:pPr>
        <w:widowControl/>
        <w:spacing w:line="580" w:lineRule="exact"/>
        <w:ind w:firstLineChars="200" w:firstLine="640"/>
        <w:rPr>
          <w:rFonts w:ascii="仿宋_GB2312" w:eastAsia="仿宋_GB2312"/>
          <w:b/>
          <w:sz w:val="32"/>
          <w:szCs w:val="32"/>
          <w:lang w:bidi="ar"/>
        </w:rPr>
      </w:pPr>
      <w:r>
        <w:rPr>
          <w:rFonts w:ascii="仿宋_GB2312" w:eastAsia="仿宋_GB2312" w:hint="eastAsia"/>
          <w:sz w:val="32"/>
          <w:szCs w:val="32"/>
          <w:lang w:bidi="ar"/>
        </w:rPr>
        <w:t>考核方式：笔试；      考试时长：</w:t>
      </w:r>
      <w:r>
        <w:rPr>
          <w:rFonts w:ascii="仿宋_GB2312" w:eastAsia="仿宋_GB2312"/>
          <w:sz w:val="32"/>
          <w:szCs w:val="32"/>
          <w:lang w:bidi="ar"/>
        </w:rPr>
        <w:t>60</w:t>
      </w:r>
      <w:r>
        <w:rPr>
          <w:rFonts w:ascii="仿宋_GB2312" w:eastAsia="仿宋_GB2312" w:hint="eastAsia"/>
          <w:sz w:val="32"/>
          <w:szCs w:val="32"/>
          <w:lang w:bidi="ar"/>
        </w:rPr>
        <w:t>分钟。</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（四）复试具体安排</w:t>
      </w:r>
    </w:p>
    <w:p w:rsidR="00410665" w:rsidRDefault="00DC149D">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 xml:space="preserve">志愿复试总体安排 </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（1）考生于复试前完成网上缴费、复试费180元，未缴费考生不能参加复试。现场复试缴费方式：登陆http://cwtyzf.qau.edu.cn/进行缴费。用户名：身份证号码；密码：QAU@身份证号。（注意：</w:t>
      </w:r>
      <w:r>
        <w:rPr>
          <w:rFonts w:ascii="仿宋_GB2312" w:eastAsia="仿宋_GB2312" w:hAnsi="仿宋_GB2312" w:cs="仿宋_GB2312" w:hint="eastAsia"/>
          <w:sz w:val="32"/>
          <w:szCs w:val="32"/>
          <w:lang w:eastAsia="zh"/>
        </w:rPr>
        <w:t>3月29号后可缴费，</w:t>
      </w:r>
      <w:r>
        <w:rPr>
          <w:rFonts w:ascii="仿宋_GB2312" w:eastAsia="仿宋_GB2312" w:hAnsi="仿宋_GB2312" w:cs="仿宋_GB2312" w:hint="eastAsia"/>
          <w:sz w:val="32"/>
          <w:szCs w:val="32"/>
        </w:rPr>
        <w:t>本校应届生也需要用身份证号码登录）</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（2）采用现场复试，复试地点为青岛农业大学城阳校区文经楼</w:t>
      </w:r>
      <w:r>
        <w:rPr>
          <w:rFonts w:ascii="仿宋_GB2312" w:eastAsia="仿宋_GB2312" w:hAnsi="仿宋_GB2312" w:cs="仿宋_GB2312"/>
          <w:sz w:val="32"/>
          <w:szCs w:val="32"/>
        </w:rPr>
        <w:t>B311</w:t>
      </w:r>
      <w:r>
        <w:rPr>
          <w:rFonts w:ascii="仿宋_GB2312" w:eastAsia="仿宋_GB2312" w:hAnsi="仿宋_GB2312" w:cs="仿宋_GB2312" w:hint="eastAsia"/>
          <w:sz w:val="32"/>
          <w:szCs w:val="32"/>
        </w:rPr>
        <w:t>。</w:t>
      </w:r>
    </w:p>
    <w:p w:rsidR="00410665" w:rsidRDefault="00DC149D">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2.时间安排</w:t>
      </w:r>
    </w:p>
    <w:p w:rsidR="00410665" w:rsidRDefault="00DC149D">
      <w:pPr>
        <w:widowControl/>
        <w:spacing w:line="580" w:lineRule="exact"/>
        <w:ind w:firstLineChars="200" w:firstLine="640"/>
        <w:jc w:val="left"/>
        <w:rPr>
          <w:rFonts w:ascii="仿宋_GB2312" w:eastAsia="仿宋_GB2312" w:hAnsi="仿宋_GB2312" w:cs="仿宋_GB2312"/>
          <w:sz w:val="32"/>
          <w:szCs w:val="32"/>
          <w:lang w:eastAsia="zh"/>
        </w:rPr>
      </w:pPr>
      <w:r>
        <w:rPr>
          <w:rFonts w:ascii="仿宋_GB2312" w:eastAsia="仿宋_GB2312" w:hAnsi="仿宋_GB2312" w:cs="仿宋_GB2312" w:hint="eastAsia"/>
          <w:sz w:val="32"/>
          <w:szCs w:val="32"/>
        </w:rPr>
        <w:t>（1）报到与材料</w:t>
      </w:r>
      <w:r>
        <w:rPr>
          <w:rFonts w:ascii="仿宋_GB2312" w:eastAsia="仿宋_GB2312" w:hAnsi="仿宋_GB2312" w:cs="仿宋_GB2312" w:hint="eastAsia"/>
          <w:sz w:val="32"/>
          <w:szCs w:val="32"/>
          <w:lang w:eastAsia="zh"/>
        </w:rPr>
        <w:t>审核</w:t>
      </w:r>
    </w:p>
    <w:p w:rsidR="00410665" w:rsidRDefault="00DC149D">
      <w:pPr>
        <w:widowControl/>
        <w:spacing w:line="580" w:lineRule="exact"/>
        <w:ind w:firstLineChars="200" w:firstLine="640"/>
        <w:jc w:val="left"/>
        <w:rPr>
          <w:rFonts w:ascii="仿宋_GB2312" w:eastAsia="仿宋_GB2312" w:hAnsi="仿宋_GB2312" w:cs="仿宋_GB2312"/>
          <w:sz w:val="32"/>
          <w:szCs w:val="32"/>
          <w:shd w:val="clear" w:color="auto" w:fill="FFFF00"/>
        </w:rPr>
      </w:pP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月31日上午</w:t>
      </w:r>
      <w:r w:rsidR="00B71536">
        <w:rPr>
          <w:rFonts w:ascii="仿宋_GB2312" w:eastAsia="仿宋_GB2312" w:hAnsi="仿宋_GB2312" w:cs="仿宋_GB2312" w:hint="eastAsia"/>
          <w:sz w:val="32"/>
          <w:szCs w:val="32"/>
        </w:rPr>
        <w:t>8:0</w:t>
      </w:r>
      <w:r w:rsidR="00B71536">
        <w:rPr>
          <w:rFonts w:ascii="仿宋_GB2312" w:eastAsia="仿宋_GB2312" w:hAnsi="仿宋_GB2312" w:cs="仿宋_GB2312"/>
          <w:sz w:val="32"/>
          <w:szCs w:val="32"/>
        </w:rPr>
        <w:t>0-11</w:t>
      </w:r>
      <w:r w:rsidR="00B71536">
        <w:rPr>
          <w:rFonts w:ascii="仿宋_GB2312" w:eastAsia="仿宋_GB2312" w:hAnsi="仿宋_GB2312" w:cs="仿宋_GB2312" w:hint="eastAsia"/>
          <w:sz w:val="32"/>
          <w:szCs w:val="32"/>
        </w:rPr>
        <w:t>：3</w:t>
      </w:r>
      <w:r w:rsidR="00B71536">
        <w:rPr>
          <w:rFonts w:ascii="仿宋_GB2312" w:eastAsia="仿宋_GB2312" w:hAnsi="仿宋_GB2312" w:cs="仿宋_GB2312"/>
          <w:sz w:val="32"/>
          <w:szCs w:val="32"/>
        </w:rPr>
        <w:t>0</w:t>
      </w:r>
      <w:bookmarkStart w:id="0" w:name="_GoBack"/>
      <w:bookmarkEnd w:id="0"/>
      <w:r>
        <w:rPr>
          <w:rFonts w:ascii="仿宋_GB2312" w:eastAsia="仿宋_GB2312" w:hAnsi="仿宋_GB2312" w:cs="仿宋_GB2312" w:hint="eastAsia"/>
          <w:sz w:val="32"/>
          <w:szCs w:val="32"/>
        </w:rPr>
        <w:t xml:space="preserve">  地点：文经楼A311</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要求：考生携带资格审核所需相关材料</w:t>
      </w:r>
    </w:p>
    <w:p w:rsidR="00410665" w:rsidRDefault="00DC149D">
      <w:pPr>
        <w:widowControl/>
        <w:spacing w:line="580" w:lineRule="exact"/>
        <w:ind w:firstLineChars="200" w:firstLine="640"/>
        <w:jc w:val="left"/>
        <w:rPr>
          <w:rFonts w:ascii="仿宋_GB2312" w:eastAsia="仿宋_GB2312" w:hAnsi="仿宋_GB2312" w:cs="仿宋_GB2312"/>
          <w:sz w:val="32"/>
          <w:szCs w:val="32"/>
          <w:lang w:eastAsia="zh"/>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eastAsia="zh"/>
        </w:rPr>
        <w:t>专业能力测试</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戏剧</w:t>
      </w:r>
      <w:r>
        <w:rPr>
          <w:rFonts w:ascii="仿宋_GB2312" w:eastAsia="仿宋_GB2312" w:hAnsi="仿宋_GB2312" w:cs="仿宋_GB2312"/>
          <w:sz w:val="32"/>
          <w:szCs w:val="32"/>
        </w:rPr>
        <w:t>与影视</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月31日14:00</w:t>
      </w:r>
      <w:r>
        <w:rPr>
          <w:rFonts w:ascii="仿宋_GB2312" w:eastAsia="仿宋_GB2312" w:hAnsi="仿宋_GB2312" w:cs="仿宋_GB2312" w:hint="eastAsia"/>
          <w:sz w:val="32"/>
          <w:szCs w:val="32"/>
          <w:lang w:eastAsia="zh"/>
        </w:rPr>
        <w:t xml:space="preserve">  </w:t>
      </w:r>
      <w:r>
        <w:rPr>
          <w:rFonts w:ascii="仿宋_GB2312" w:eastAsia="仿宋_GB2312" w:hAnsi="仿宋_GB2312" w:cs="仿宋_GB2312" w:hint="eastAsia"/>
          <w:sz w:val="32"/>
          <w:szCs w:val="32"/>
        </w:rPr>
        <w:t>地点：文经楼</w:t>
      </w:r>
      <w:r>
        <w:rPr>
          <w:rFonts w:ascii="仿宋_GB2312" w:eastAsia="仿宋_GB2312" w:hAnsi="仿宋_GB2312" w:cs="仿宋_GB2312"/>
          <w:sz w:val="32"/>
          <w:szCs w:val="32"/>
        </w:rPr>
        <w:t>B411</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新闻</w:t>
      </w:r>
      <w:r>
        <w:rPr>
          <w:rFonts w:ascii="仿宋_GB2312" w:eastAsia="仿宋_GB2312" w:hAnsi="仿宋_GB2312" w:cs="仿宋_GB2312"/>
          <w:sz w:val="32"/>
          <w:szCs w:val="32"/>
        </w:rPr>
        <w:t>与传播</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月31日16:00</w:t>
      </w:r>
      <w:r>
        <w:rPr>
          <w:rFonts w:ascii="仿宋_GB2312" w:eastAsia="仿宋_GB2312" w:hAnsi="仿宋_GB2312" w:cs="仿宋_GB2312" w:hint="eastAsia"/>
          <w:sz w:val="32"/>
          <w:szCs w:val="32"/>
          <w:lang w:eastAsia="zh"/>
        </w:rPr>
        <w:t xml:space="preserve">  </w:t>
      </w:r>
      <w:r>
        <w:rPr>
          <w:rFonts w:ascii="仿宋_GB2312" w:eastAsia="仿宋_GB2312" w:hAnsi="仿宋_GB2312" w:cs="仿宋_GB2312" w:hint="eastAsia"/>
          <w:sz w:val="32"/>
          <w:szCs w:val="32"/>
        </w:rPr>
        <w:t>地点：文经楼</w:t>
      </w:r>
      <w:r>
        <w:rPr>
          <w:rFonts w:ascii="仿宋_GB2312" w:eastAsia="仿宋_GB2312" w:hAnsi="仿宋_GB2312" w:cs="仿宋_GB2312"/>
          <w:sz w:val="32"/>
          <w:szCs w:val="32"/>
        </w:rPr>
        <w:t>B411</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eastAsia="zh"/>
        </w:rPr>
        <w:t>综合素质测试</w:t>
      </w:r>
      <w:r>
        <w:rPr>
          <w:rFonts w:ascii="仿宋_GB2312" w:eastAsia="仿宋_GB2312" w:hAnsi="仿宋_GB2312" w:cs="仿宋_GB2312" w:hint="eastAsia"/>
          <w:sz w:val="32"/>
          <w:szCs w:val="32"/>
        </w:rPr>
        <w:t>和英语听力与口语</w:t>
      </w:r>
    </w:p>
    <w:tbl>
      <w:tblPr>
        <w:tblpPr w:leftFromText="180" w:rightFromText="180" w:vertAnchor="text" w:horzAnchor="margin" w:tblpXSpec="center" w:tblpY="296"/>
        <w:tblOverlap w:val="neve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7"/>
        <w:gridCol w:w="3246"/>
        <w:gridCol w:w="1799"/>
        <w:gridCol w:w="1562"/>
      </w:tblGrid>
      <w:tr w:rsidR="00410665">
        <w:trPr>
          <w:trHeight w:val="1128"/>
          <w:jc w:val="center"/>
        </w:trPr>
        <w:tc>
          <w:tcPr>
            <w:tcW w:w="1265" w:type="pct"/>
            <w:vMerge w:val="restart"/>
            <w:vAlign w:val="center"/>
          </w:tcPr>
          <w:p w:rsidR="00410665" w:rsidRDefault="00DC149D">
            <w:pPr>
              <w:pStyle w:val="TableParagraph"/>
              <w:framePr w:hSpace="0" w:wrap="auto" w:vAnchor="margin" w:hAnchor="text" w:xAlign="left" w:yAlign="inline"/>
              <w:suppressOverlap w:val="0"/>
            </w:pPr>
            <w:bookmarkStart w:id="1" w:name="_Hlk193696934"/>
            <w:r>
              <w:rPr>
                <w:rFonts w:hint="eastAsia"/>
              </w:rPr>
              <w:t>全日制专业学位</w:t>
            </w:r>
          </w:p>
        </w:tc>
        <w:tc>
          <w:tcPr>
            <w:tcW w:w="1835" w:type="pct"/>
            <w:vAlign w:val="center"/>
          </w:tcPr>
          <w:p w:rsidR="00410665" w:rsidRDefault="00DC149D">
            <w:pPr>
              <w:pStyle w:val="TableParagraph"/>
              <w:framePr w:hSpace="0" w:wrap="auto" w:vAnchor="margin" w:hAnchor="text" w:xAlign="left" w:yAlign="inline"/>
              <w:suppressOverlap w:val="0"/>
            </w:pPr>
            <w:bookmarkStart w:id="2" w:name="OLE_LINK3"/>
            <w:r>
              <w:rPr>
                <w:rFonts w:hint="eastAsia"/>
              </w:rPr>
              <w:t>135400</w:t>
            </w:r>
            <w:r>
              <w:rPr>
                <w:rFonts w:hint="eastAsia"/>
              </w:rPr>
              <w:t>戏剧</w:t>
            </w:r>
            <w:r>
              <w:t>与影视</w:t>
            </w:r>
            <w:bookmarkEnd w:id="2"/>
          </w:p>
        </w:tc>
        <w:tc>
          <w:tcPr>
            <w:tcW w:w="1017" w:type="pct"/>
            <w:vMerge w:val="restart"/>
            <w:vAlign w:val="center"/>
          </w:tcPr>
          <w:p w:rsidR="00410665" w:rsidRDefault="00DC149D">
            <w:pPr>
              <w:pStyle w:val="TableParagraph"/>
              <w:framePr w:hSpace="0" w:wrap="auto" w:vAnchor="margin" w:hAnchor="text" w:xAlign="left" w:yAlign="inline"/>
              <w:suppressOverlap w:val="0"/>
            </w:pPr>
            <w:r>
              <w:rPr>
                <w:rFonts w:hint="eastAsia"/>
              </w:rPr>
              <w:t>4</w:t>
            </w:r>
            <w:r>
              <w:rPr>
                <w:rFonts w:hint="eastAsia"/>
              </w:rPr>
              <w:t>月</w:t>
            </w:r>
            <w:r>
              <w:t>1</w:t>
            </w:r>
            <w:r>
              <w:rPr>
                <w:rFonts w:hint="eastAsia"/>
              </w:rPr>
              <w:t>日</w:t>
            </w:r>
          </w:p>
          <w:p w:rsidR="00410665" w:rsidRDefault="00DC149D">
            <w:pPr>
              <w:pStyle w:val="TableParagraph"/>
              <w:framePr w:hSpace="0" w:wrap="auto" w:vAnchor="margin" w:hAnchor="text" w:xAlign="left" w:yAlign="inline"/>
              <w:suppressOverlap w:val="0"/>
            </w:pPr>
            <w:r>
              <w:rPr>
                <w:rFonts w:hint="eastAsia"/>
              </w:rPr>
              <w:t>上午</w:t>
            </w:r>
            <w:r>
              <w:rPr>
                <w:rFonts w:hint="eastAsia"/>
              </w:rPr>
              <w:t>8:00</w:t>
            </w:r>
          </w:p>
        </w:tc>
        <w:tc>
          <w:tcPr>
            <w:tcW w:w="883" w:type="pct"/>
            <w:vMerge w:val="restart"/>
            <w:vAlign w:val="center"/>
          </w:tcPr>
          <w:p w:rsidR="00410665" w:rsidRDefault="00DC149D">
            <w:pPr>
              <w:pStyle w:val="TableParagraph"/>
              <w:framePr w:hSpace="0" w:wrap="auto" w:vAnchor="margin" w:hAnchor="text" w:xAlign="left" w:yAlign="inline"/>
              <w:suppressOverlap w:val="0"/>
            </w:pPr>
            <w:r>
              <w:rPr>
                <w:rFonts w:hint="eastAsia"/>
              </w:rPr>
              <w:t>文经楼</w:t>
            </w:r>
            <w:r>
              <w:t>B</w:t>
            </w:r>
            <w:r>
              <w:rPr>
                <w:rFonts w:hint="eastAsia"/>
              </w:rPr>
              <w:t>311</w:t>
            </w:r>
          </w:p>
        </w:tc>
      </w:tr>
      <w:tr w:rsidR="00410665">
        <w:trPr>
          <w:trHeight w:val="1128"/>
          <w:jc w:val="center"/>
        </w:trPr>
        <w:tc>
          <w:tcPr>
            <w:tcW w:w="1265" w:type="pct"/>
            <w:vMerge/>
            <w:vAlign w:val="center"/>
          </w:tcPr>
          <w:p w:rsidR="00410665" w:rsidRDefault="00410665">
            <w:pPr>
              <w:pStyle w:val="TableParagraph"/>
              <w:framePr w:hSpace="0" w:wrap="auto" w:vAnchor="margin" w:hAnchor="text" w:xAlign="left" w:yAlign="inline"/>
              <w:suppressOverlap w:val="0"/>
            </w:pPr>
          </w:p>
        </w:tc>
        <w:tc>
          <w:tcPr>
            <w:tcW w:w="1835" w:type="pct"/>
            <w:vAlign w:val="center"/>
          </w:tcPr>
          <w:p w:rsidR="00410665" w:rsidRDefault="00DC149D">
            <w:pPr>
              <w:pStyle w:val="TableParagraph"/>
              <w:framePr w:hSpace="0" w:wrap="auto" w:vAnchor="margin" w:hAnchor="text" w:xAlign="left" w:yAlign="inline"/>
              <w:suppressOverlap w:val="0"/>
            </w:pPr>
            <w:r>
              <w:rPr>
                <w:rFonts w:hint="eastAsia"/>
              </w:rPr>
              <w:t>0</w:t>
            </w:r>
            <w:r>
              <w:t>55200</w:t>
            </w:r>
            <w:r>
              <w:rPr>
                <w:rFonts w:hint="eastAsia"/>
              </w:rPr>
              <w:t>新闻</w:t>
            </w:r>
            <w:r>
              <w:t>与传播</w:t>
            </w:r>
          </w:p>
        </w:tc>
        <w:tc>
          <w:tcPr>
            <w:tcW w:w="1017" w:type="pct"/>
            <w:vAlign w:val="center"/>
          </w:tcPr>
          <w:p w:rsidR="00410665" w:rsidRDefault="00DC149D">
            <w:pPr>
              <w:pStyle w:val="TableParagraph"/>
              <w:framePr w:hSpace="0" w:wrap="auto" w:vAnchor="margin" w:hAnchor="text" w:xAlign="left" w:yAlign="inline"/>
              <w:suppressOverlap w:val="0"/>
            </w:pPr>
            <w:r>
              <w:rPr>
                <w:rFonts w:hint="eastAsia"/>
              </w:rPr>
              <w:t>4</w:t>
            </w:r>
            <w:r>
              <w:rPr>
                <w:rFonts w:hint="eastAsia"/>
              </w:rPr>
              <w:t>月</w:t>
            </w:r>
            <w:r>
              <w:t>1</w:t>
            </w:r>
            <w:r>
              <w:rPr>
                <w:rFonts w:hint="eastAsia"/>
              </w:rPr>
              <w:t>日</w:t>
            </w:r>
          </w:p>
          <w:p w:rsidR="00410665" w:rsidRDefault="00DC149D">
            <w:pPr>
              <w:pStyle w:val="TableParagraph"/>
              <w:framePr w:hSpace="0" w:wrap="auto" w:vAnchor="margin" w:hAnchor="text" w:xAlign="left" w:yAlign="inline"/>
              <w:suppressOverlap w:val="0"/>
            </w:pPr>
            <w:r>
              <w:rPr>
                <w:rFonts w:hint="eastAsia"/>
              </w:rPr>
              <w:t>下午</w:t>
            </w:r>
            <w:r>
              <w:rPr>
                <w:rFonts w:hint="eastAsia"/>
              </w:rPr>
              <w:t>3:00</w:t>
            </w:r>
          </w:p>
        </w:tc>
        <w:tc>
          <w:tcPr>
            <w:tcW w:w="883" w:type="pct"/>
            <w:vAlign w:val="center"/>
          </w:tcPr>
          <w:p w:rsidR="00410665" w:rsidRDefault="00DC149D">
            <w:pPr>
              <w:pStyle w:val="TableParagraph"/>
              <w:framePr w:hSpace="0" w:wrap="auto" w:vAnchor="margin" w:hAnchor="text" w:xAlign="left" w:yAlign="inline"/>
              <w:suppressOverlap w:val="0"/>
            </w:pPr>
            <w:bookmarkStart w:id="3" w:name="OLE_LINK1"/>
            <w:bookmarkStart w:id="4" w:name="OLE_LINK2"/>
            <w:r>
              <w:rPr>
                <w:rFonts w:hint="eastAsia"/>
              </w:rPr>
              <w:t>文经楼</w:t>
            </w:r>
            <w:r>
              <w:t>B</w:t>
            </w:r>
            <w:r>
              <w:rPr>
                <w:rFonts w:hint="eastAsia"/>
              </w:rPr>
              <w:t>311</w:t>
            </w:r>
            <w:bookmarkEnd w:id="3"/>
            <w:bookmarkEnd w:id="4"/>
          </w:p>
        </w:tc>
      </w:tr>
    </w:tbl>
    <w:bookmarkEnd w:id="1"/>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考生按报到时的抽签顺序分批次进入文经楼，未进入文经楼等待</w:t>
      </w:r>
      <w:r>
        <w:rPr>
          <w:rFonts w:ascii="仿宋_GB2312" w:eastAsia="仿宋_GB2312" w:hAnsi="仿宋_GB2312" w:cs="仿宋_GB2312" w:hint="eastAsia"/>
          <w:sz w:val="32"/>
          <w:szCs w:val="32"/>
          <w:lang w:eastAsia="zh"/>
        </w:rPr>
        <w:t>面试</w:t>
      </w:r>
      <w:r>
        <w:rPr>
          <w:rFonts w:ascii="仿宋_GB2312" w:eastAsia="仿宋_GB2312" w:hAnsi="仿宋_GB2312" w:cs="仿宋_GB2312" w:hint="eastAsia"/>
          <w:sz w:val="32"/>
          <w:szCs w:val="32"/>
        </w:rPr>
        <w:t>的考生务必保持手机畅通。每场次点名及等候地点为文</w:t>
      </w:r>
      <w:r>
        <w:rPr>
          <w:rFonts w:ascii="仿宋_GB2312" w:eastAsia="仿宋_GB2312" w:hAnsi="仿宋_GB2312" w:cs="仿宋_GB2312" w:hint="eastAsia"/>
          <w:sz w:val="32"/>
          <w:szCs w:val="32"/>
        </w:rPr>
        <w:lastRenderedPageBreak/>
        <w:t>经楼</w:t>
      </w:r>
      <w:r>
        <w:rPr>
          <w:rFonts w:ascii="仿宋_GB2312" w:eastAsia="仿宋_GB2312" w:hAnsi="仿宋_GB2312" w:cs="仿宋_GB2312"/>
          <w:sz w:val="32"/>
          <w:szCs w:val="32"/>
        </w:rPr>
        <w:t>B313</w:t>
      </w:r>
      <w:r>
        <w:rPr>
          <w:rFonts w:ascii="仿宋_GB2312" w:eastAsia="仿宋_GB2312" w:hAnsi="仿宋_GB2312" w:cs="仿宋_GB2312" w:hint="eastAsia"/>
          <w:sz w:val="32"/>
          <w:szCs w:val="32"/>
        </w:rPr>
        <w:t>，该场次考生可在等候室等候，手机及其他与考试相关的物品资料根据工作人员安排交至指定地点。每位考生面试结束，请立即离开学院，勿返回等候室，禁止与其他考生交流考试内容，禁止通过任何形式泄露考试题目。</w:t>
      </w:r>
    </w:p>
    <w:p w:rsidR="00410665" w:rsidRDefault="00DC149D">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3.考生注意事项</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（1）考生要穿戴得体，保持良好的形象和精神面貌。</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（2）复试准备期间，务必手机通讯畅通。</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调剂考生复试时间地点以调剂系统发放的复试通知为准。</w:t>
      </w:r>
    </w:p>
    <w:p w:rsidR="00410665" w:rsidRDefault="00DC149D">
      <w:pPr>
        <w:spacing w:line="580" w:lineRule="exact"/>
        <w:ind w:firstLineChars="200" w:firstLine="640"/>
        <w:rPr>
          <w:rFonts w:ascii="楷体" w:eastAsia="楷体" w:hAnsi="楷体" w:cs="楷体"/>
          <w:sz w:val="32"/>
          <w:szCs w:val="32"/>
        </w:rPr>
      </w:pPr>
      <w:r>
        <w:rPr>
          <w:rFonts w:ascii="楷体_GB2312" w:eastAsia="楷体_GB2312" w:hAnsi="楷体_GB2312" w:cs="楷体_GB2312" w:hint="eastAsia"/>
          <w:sz w:val="32"/>
          <w:szCs w:val="32"/>
        </w:rPr>
        <w:t>（五）思想政治素质与品德考核</w:t>
      </w:r>
    </w:p>
    <w:p w:rsidR="00410665" w:rsidRDefault="00DC149D">
      <w:pPr>
        <w:widowControl/>
        <w:spacing w:line="58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由学院负责组织给出考核评语，考核结果为合格和不合格，考核不合格的不予录取。主要内容包括考生的政治态度、思想表现、道德品质、遵纪守法、诚实守信、工作学习态度、职业道德、心理健康情况等方面。通过审查档案材料、单位鉴定意见和面试、面谈等方式进行审核，必要时可采取“函调”的方式。考核结果不计入复试总成绩。</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（六）体检</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录取考生在入学时统一进行体检。考生身体健康状况应符合教育部、原卫生部、中国残联印发的《普通高等学校招生体检工作指导意见》（教学〔2003〕3号）、《教育部办公厅卫生部办公厅关于普通高等学校招生学生入学身体检查取消乙肝项目检测有关问题的通知》（教学厅〔2010〕2号）要求，并且无传染病。体检不合格者，取消入学资格。</w:t>
      </w:r>
    </w:p>
    <w:p w:rsidR="00410665" w:rsidRDefault="00DC149D">
      <w:pPr>
        <w:spacing w:line="580" w:lineRule="exact"/>
        <w:ind w:firstLineChars="200" w:firstLine="640"/>
        <w:rPr>
          <w:rFonts w:eastAsia="仿宋"/>
          <w:sz w:val="32"/>
          <w:szCs w:val="32"/>
        </w:rPr>
      </w:pPr>
      <w:r>
        <w:rPr>
          <w:rFonts w:ascii="黑体" w:eastAsia="黑体" w:hAnsi="宋体" w:cs="黑体" w:hint="eastAsia"/>
          <w:bCs/>
          <w:sz w:val="32"/>
          <w:szCs w:val="32"/>
          <w:lang w:bidi="ar"/>
        </w:rPr>
        <w:lastRenderedPageBreak/>
        <w:t>四、调剂</w:t>
      </w:r>
    </w:p>
    <w:p w:rsidR="00410665" w:rsidRDefault="00DC149D">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我院相关专业是否接受调剂及相关要求以学校发布的调剂公告为准。</w:t>
      </w:r>
    </w:p>
    <w:p w:rsidR="00410665" w:rsidRDefault="00DC149D">
      <w:pPr>
        <w:spacing w:line="580" w:lineRule="exact"/>
        <w:ind w:firstLineChars="200" w:firstLine="640"/>
        <w:jc w:val="left"/>
        <w:rPr>
          <w:rFonts w:eastAsia="黑体"/>
          <w:sz w:val="32"/>
          <w:szCs w:val="32"/>
        </w:rPr>
      </w:pPr>
      <w:r>
        <w:rPr>
          <w:rFonts w:eastAsia="黑体"/>
          <w:sz w:val="32"/>
          <w:szCs w:val="32"/>
        </w:rPr>
        <w:t>五、录取</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（一）总成绩计算方式</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总成绩＝初试总成绩/5×60%+复试成绩×40%。</w:t>
      </w:r>
    </w:p>
    <w:p w:rsidR="00410665" w:rsidRDefault="00DC149D">
      <w:pPr>
        <w:widowControl/>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复试成绩=专业能力测试成绩×30%+综合素质测试成绩×60%+英语听力与口语成绩×10%</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（二）总成绩排名方式</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志愿和调剂各批次考生按总成绩分别排名。</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2.总成绩相同的考生排名，按照初试成绩高低排名；初试总分相同按初试英语科目成绩排名；初试总分和初试英语科目成绩均相同的按初试思想政治理论科目成绩排名。</w:t>
      </w:r>
    </w:p>
    <w:p w:rsidR="00410665" w:rsidRDefault="00DC149D">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（三）拟录取名单确定方式</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1.按批次对复试合格的考生按照总成绩由高到低依次录取。</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2.所有拟录取考生必须参加复试，不参加复试的不予录取。</w:t>
      </w:r>
    </w:p>
    <w:p w:rsidR="00410665" w:rsidRDefault="00DC149D">
      <w:pPr>
        <w:spacing w:line="580" w:lineRule="exact"/>
        <w:ind w:firstLineChars="200" w:firstLine="640"/>
        <w:rPr>
          <w:rFonts w:eastAsia="仿宋"/>
          <w:sz w:val="32"/>
          <w:szCs w:val="32"/>
        </w:rPr>
      </w:pPr>
      <w:r>
        <w:rPr>
          <w:rFonts w:ascii="楷体_GB2312" w:eastAsia="楷体_GB2312" w:hAnsi="楷体_GB2312" w:cs="楷体_GB2312" w:hint="eastAsia"/>
          <w:sz w:val="32"/>
          <w:szCs w:val="32"/>
        </w:rPr>
        <w:t>（四）严肃考风考纪</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考生应自觉树立遵章守纪、诚实考试的意识。复试期间，考生应自觉遵守考场规则及本人所签署的《诚信复试承诺书》等内容，在复试（含调剂）工作结束前不得对外透露或传播复试试题内容等有关情况。</w:t>
      </w:r>
    </w:p>
    <w:p w:rsidR="00410665" w:rsidRDefault="00DC14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严格按照相关规定，严肃查处违规违纪行为。对在复试过程中</w:t>
      </w:r>
      <w:r>
        <w:rPr>
          <w:rFonts w:ascii="仿宋_GB2312" w:eastAsia="仿宋_GB2312" w:hAnsi="仿宋_GB2312" w:cs="仿宋_GB2312" w:hint="eastAsia"/>
          <w:sz w:val="32"/>
          <w:szCs w:val="32"/>
        </w:rPr>
        <w:lastRenderedPageBreak/>
        <w:t>有违规行为的考生，一经查实，即按照有关规定严肃处理，取消录取资格，记入《考生考试诚信档案》。研究生新生入学后3个月内，学校将对所有考生进行全面复查。复查不合格的，取消学籍；情节严重的，移交有关部门调查处理。</w:t>
      </w:r>
    </w:p>
    <w:p w:rsidR="00410665" w:rsidRDefault="00DC149D">
      <w:pPr>
        <w:spacing w:line="58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六、成绩公示</w:t>
      </w:r>
    </w:p>
    <w:p w:rsidR="00410665" w:rsidRDefault="00DC149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bidi="ar"/>
        </w:rPr>
        <w:t>复试结束后，学院将在</w:t>
      </w:r>
      <w:proofErr w:type="gramStart"/>
      <w:r>
        <w:rPr>
          <w:rFonts w:ascii="仿宋_GB2312" w:eastAsia="仿宋_GB2312" w:cs="仿宋_GB2312" w:hint="eastAsia"/>
          <w:sz w:val="32"/>
          <w:szCs w:val="32"/>
          <w:lang w:bidi="ar"/>
        </w:rPr>
        <w:t>青岛农业大</w:t>
      </w:r>
      <w:r>
        <w:rPr>
          <w:rFonts w:ascii="仿宋_GB2312" w:eastAsia="仿宋_GB2312" w:cs="仿宋_GB2312" w:hint="eastAsia"/>
          <w:sz w:val="32"/>
          <w:szCs w:val="32"/>
          <w:lang w:eastAsia="zh" w:bidi="ar"/>
        </w:rPr>
        <w:t>学</w:t>
      </w:r>
      <w:r>
        <w:rPr>
          <w:rFonts w:ascii="仿宋_GB2312" w:eastAsia="仿宋_GB2312" w:cs="仿宋_GB2312" w:hint="eastAsia"/>
          <w:sz w:val="32"/>
          <w:szCs w:val="32"/>
          <w:lang w:bidi="ar"/>
        </w:rPr>
        <w:t>动漫</w:t>
      </w:r>
      <w:r>
        <w:rPr>
          <w:rFonts w:ascii="仿宋_GB2312" w:eastAsia="仿宋_GB2312" w:cs="仿宋_GB2312"/>
          <w:sz w:val="32"/>
          <w:szCs w:val="32"/>
          <w:lang w:bidi="ar"/>
        </w:rPr>
        <w:t>与</w:t>
      </w:r>
      <w:proofErr w:type="gramEnd"/>
      <w:r>
        <w:rPr>
          <w:rFonts w:ascii="仿宋_GB2312" w:eastAsia="仿宋_GB2312" w:cs="仿宋_GB2312"/>
          <w:sz w:val="32"/>
          <w:szCs w:val="32"/>
          <w:lang w:bidi="ar"/>
        </w:rPr>
        <w:t>传媒</w:t>
      </w:r>
      <w:r>
        <w:rPr>
          <w:rFonts w:ascii="仿宋_GB2312" w:eastAsia="仿宋_GB2312" w:cs="仿宋_GB2312" w:hint="eastAsia"/>
          <w:sz w:val="32"/>
          <w:szCs w:val="32"/>
          <w:lang w:bidi="ar"/>
        </w:rPr>
        <w:t>学院网站公示考生成绩，公示时间不少于3天。考生对公示的成绩有异议，可在公示期内向学院申诉（邮箱：jjluan@qau.edu.cn，电话：0532-</w:t>
      </w:r>
      <w:r>
        <w:rPr>
          <w:rFonts w:ascii="仿宋_GB2312" w:eastAsia="仿宋_GB2312" w:cs="仿宋_GB2312" w:hint="eastAsia"/>
          <w:sz w:val="32"/>
          <w:szCs w:val="32"/>
          <w:lang w:eastAsia="zh" w:bidi="ar"/>
        </w:rPr>
        <w:t>58957205</w:t>
      </w:r>
      <w:r>
        <w:rPr>
          <w:rFonts w:ascii="仿宋_GB2312" w:eastAsia="仿宋_GB2312" w:cs="仿宋_GB2312" w:hint="eastAsia"/>
          <w:sz w:val="32"/>
          <w:szCs w:val="32"/>
          <w:lang w:bidi="ar"/>
        </w:rPr>
        <w:t xml:space="preserve">），学院研究生招生工作小组负责申诉复议工作。 </w:t>
      </w:r>
    </w:p>
    <w:p w:rsidR="00410665" w:rsidRDefault="00DC149D">
      <w:pPr>
        <w:spacing w:line="580" w:lineRule="exact"/>
        <w:ind w:firstLineChars="200" w:firstLine="640"/>
        <w:jc w:val="left"/>
        <w:rPr>
          <w:rFonts w:eastAsia="黑体"/>
          <w:sz w:val="32"/>
          <w:szCs w:val="32"/>
        </w:rPr>
      </w:pPr>
      <w:r>
        <w:rPr>
          <w:rFonts w:eastAsia="黑体" w:hint="eastAsia"/>
          <w:sz w:val="32"/>
          <w:szCs w:val="32"/>
        </w:rPr>
        <w:t>七</w:t>
      </w:r>
      <w:r>
        <w:rPr>
          <w:rFonts w:eastAsia="黑体"/>
          <w:sz w:val="32"/>
          <w:szCs w:val="32"/>
        </w:rPr>
        <w:t>、其他事项</w:t>
      </w:r>
    </w:p>
    <w:p w:rsidR="00410665" w:rsidRDefault="00DC149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1.本方案适用于2025年硕士研究生复试录取工作，由学院</w:t>
      </w:r>
      <w:r>
        <w:rPr>
          <w:rFonts w:ascii="仿宋_GB2312" w:eastAsia="仿宋_GB2312" w:hAnsi="仿宋_GB2312" w:cs="仿宋_GB2312" w:hint="eastAsia"/>
          <w:color w:val="000000"/>
          <w:sz w:val="32"/>
          <w:szCs w:val="32"/>
        </w:rPr>
        <w:t>研究生</w:t>
      </w:r>
      <w:r>
        <w:rPr>
          <w:rFonts w:ascii="仿宋_GB2312" w:eastAsia="仿宋_GB2312" w:hAnsi="仿宋_GB2312" w:cs="仿宋_GB2312" w:hint="eastAsia"/>
          <w:color w:val="000000" w:themeColor="text1"/>
          <w:sz w:val="32"/>
          <w:szCs w:val="32"/>
        </w:rPr>
        <w:t>招生工作小组负责解释。</w:t>
      </w:r>
    </w:p>
    <w:p w:rsidR="00410665" w:rsidRDefault="00DC149D">
      <w:pPr>
        <w:spacing w:line="580" w:lineRule="exact"/>
        <w:ind w:firstLineChars="200" w:firstLine="640"/>
        <w:rPr>
          <w:rFonts w:eastAsia="仿宋"/>
          <w:color w:val="000000" w:themeColor="text1"/>
          <w:sz w:val="32"/>
          <w:szCs w:val="32"/>
        </w:rPr>
      </w:pPr>
      <w:r>
        <w:rPr>
          <w:rFonts w:ascii="仿宋_GB2312" w:eastAsia="仿宋_GB2312" w:hAnsi="仿宋_GB2312" w:cs="仿宋_GB2312" w:hint="eastAsia"/>
          <w:color w:val="000000" w:themeColor="text1"/>
          <w:sz w:val="32"/>
          <w:szCs w:val="32"/>
        </w:rPr>
        <w:t>2.本方案所涉及内容若与上级文件不符者，以上级文件为准。</w:t>
      </w:r>
    </w:p>
    <w:p w:rsidR="00410665" w:rsidRDefault="00410665">
      <w:pPr>
        <w:rPr>
          <w:rFonts w:eastAsia="仿宋"/>
          <w:color w:val="000000" w:themeColor="text1"/>
          <w:sz w:val="32"/>
          <w:szCs w:val="32"/>
        </w:rPr>
      </w:pPr>
    </w:p>
    <w:p w:rsidR="00410665" w:rsidRDefault="00410665">
      <w:pPr>
        <w:ind w:firstLineChars="200" w:firstLine="640"/>
        <w:rPr>
          <w:rFonts w:eastAsia="仿宋"/>
          <w:sz w:val="32"/>
          <w:szCs w:val="32"/>
        </w:rPr>
      </w:pPr>
    </w:p>
    <w:p w:rsidR="00410665" w:rsidRDefault="00DC149D">
      <w:pPr>
        <w:ind w:firstLineChars="200" w:firstLine="640"/>
        <w:rPr>
          <w:rFonts w:ascii="仿宋_GB2312" w:eastAsia="仿宋_GB2312" w:hAnsi="仿宋_GB2312" w:cs="仿宋_GB2312"/>
          <w:sz w:val="32"/>
          <w:szCs w:val="32"/>
        </w:rPr>
      </w:pPr>
      <w:r>
        <w:rPr>
          <w:rFonts w:eastAsia="仿宋"/>
          <w:sz w:val="32"/>
          <w:szCs w:val="32"/>
        </w:rPr>
        <w:t xml:space="preserve">                   </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青岛农业大学动漫</w:t>
      </w:r>
      <w:r>
        <w:rPr>
          <w:rFonts w:ascii="仿宋_GB2312" w:eastAsia="仿宋_GB2312" w:hAnsi="仿宋_GB2312" w:cs="仿宋_GB2312"/>
          <w:sz w:val="32"/>
          <w:szCs w:val="32"/>
        </w:rPr>
        <w:t>与</w:t>
      </w:r>
      <w:proofErr w:type="gramEnd"/>
      <w:r>
        <w:rPr>
          <w:rFonts w:ascii="仿宋_GB2312" w:eastAsia="仿宋_GB2312" w:hAnsi="仿宋_GB2312" w:cs="仿宋_GB2312"/>
          <w:sz w:val="32"/>
          <w:szCs w:val="32"/>
        </w:rPr>
        <w:t>传媒</w:t>
      </w:r>
      <w:r>
        <w:rPr>
          <w:rFonts w:ascii="仿宋_GB2312" w:eastAsia="仿宋_GB2312" w:hAnsi="仿宋_GB2312" w:cs="仿宋_GB2312" w:hint="eastAsia"/>
          <w:sz w:val="32"/>
          <w:szCs w:val="32"/>
        </w:rPr>
        <w:t>学院</w:t>
      </w:r>
    </w:p>
    <w:p w:rsidR="00410665" w:rsidRDefault="00DC1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2025年3月2</w:t>
      </w:r>
      <w:r>
        <w:rPr>
          <w:rFonts w:ascii="仿宋_GB2312" w:eastAsia="仿宋_GB2312" w:hAnsi="仿宋_GB2312" w:cs="仿宋_GB2312" w:hint="eastAsia"/>
          <w:sz w:val="32"/>
          <w:szCs w:val="32"/>
          <w:lang w:eastAsia="zh"/>
        </w:rPr>
        <w:t>8</w:t>
      </w:r>
      <w:r>
        <w:rPr>
          <w:rFonts w:ascii="仿宋_GB2312" w:eastAsia="仿宋_GB2312" w:hAnsi="仿宋_GB2312" w:cs="仿宋_GB2312" w:hint="eastAsia"/>
          <w:sz w:val="32"/>
          <w:szCs w:val="32"/>
        </w:rPr>
        <w:t>日</w:t>
      </w:r>
    </w:p>
    <w:p w:rsidR="00410665" w:rsidRDefault="00DC149D">
      <w:pPr>
        <w:rPr>
          <w:rFonts w:eastAsia="仿宋"/>
          <w:b/>
          <w:bCs/>
          <w:sz w:val="32"/>
          <w:szCs w:val="32"/>
        </w:rPr>
      </w:pPr>
      <w:r>
        <w:rPr>
          <w:rFonts w:eastAsia="仿宋"/>
          <w:b/>
          <w:bCs/>
          <w:sz w:val="32"/>
          <w:szCs w:val="32"/>
        </w:rPr>
        <w:br w:type="page"/>
      </w:r>
    </w:p>
    <w:p w:rsidR="00410665" w:rsidRDefault="00DC149D">
      <w:pPr>
        <w:rPr>
          <w:rFonts w:ascii="仿宋" w:eastAsia="仿宋" w:hAnsi="仿宋" w:cs="仿宋"/>
          <w:b/>
          <w:bCs/>
          <w:sz w:val="32"/>
          <w:szCs w:val="32"/>
        </w:rPr>
      </w:pPr>
      <w:r>
        <w:rPr>
          <w:rFonts w:ascii="仿宋" w:eastAsia="仿宋" w:hAnsi="仿宋" w:cs="仿宋" w:hint="eastAsia"/>
          <w:b/>
          <w:bCs/>
          <w:sz w:val="32"/>
          <w:szCs w:val="32"/>
        </w:rPr>
        <w:lastRenderedPageBreak/>
        <w:t>附件</w:t>
      </w:r>
      <w:r>
        <w:rPr>
          <w:rFonts w:ascii="仿宋" w:eastAsia="仿宋" w:hAnsi="仿宋" w:cs="仿宋" w:hint="eastAsia"/>
          <w:sz w:val="32"/>
          <w:szCs w:val="32"/>
        </w:rPr>
        <w:t xml:space="preserve">：            </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志愿参加复试的考生名单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760"/>
        <w:gridCol w:w="942"/>
        <w:gridCol w:w="2362"/>
        <w:gridCol w:w="1076"/>
        <w:gridCol w:w="712"/>
        <w:gridCol w:w="706"/>
        <w:gridCol w:w="859"/>
      </w:tblGrid>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序号</w:t>
            </w:r>
          </w:p>
        </w:tc>
        <w:tc>
          <w:tcPr>
            <w:tcW w:w="972"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考生编号</w:t>
            </w:r>
          </w:p>
        </w:tc>
        <w:tc>
          <w:tcPr>
            <w:tcW w:w="520"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姓名</w:t>
            </w:r>
          </w:p>
        </w:tc>
        <w:tc>
          <w:tcPr>
            <w:tcW w:w="1304"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报考专业</w:t>
            </w:r>
          </w:p>
        </w:tc>
        <w:tc>
          <w:tcPr>
            <w:tcW w:w="594"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学习方式</w:t>
            </w:r>
          </w:p>
        </w:tc>
        <w:tc>
          <w:tcPr>
            <w:tcW w:w="393" w:type="pct"/>
            <w:shd w:val="clear" w:color="auto" w:fill="auto"/>
            <w:vAlign w:val="center"/>
          </w:tcPr>
          <w:p w:rsidR="00410665" w:rsidRDefault="00DC149D">
            <w:pPr>
              <w:widowControl/>
              <w:jc w:val="center"/>
              <w:textAlignment w:val="center"/>
              <w:rPr>
                <w:rFonts w:ascii="Calibri" w:hAnsi="Calibri" w:cs="Calibri"/>
                <w:b/>
                <w:bCs/>
                <w:color w:val="000000"/>
                <w:sz w:val="20"/>
                <w:szCs w:val="20"/>
              </w:rPr>
            </w:pPr>
            <w:r>
              <w:rPr>
                <w:rFonts w:ascii="Calibri" w:hAnsi="Calibri" w:cs="Calibri"/>
                <w:b/>
                <w:bCs/>
                <w:color w:val="000000"/>
                <w:kern w:val="0"/>
                <w:sz w:val="20"/>
                <w:szCs w:val="20"/>
                <w:lang w:bidi="ar"/>
              </w:rPr>
              <w:t>总分</w:t>
            </w:r>
          </w:p>
        </w:tc>
        <w:tc>
          <w:tcPr>
            <w:tcW w:w="390" w:type="pct"/>
            <w:shd w:val="clear" w:color="auto" w:fill="auto"/>
            <w:vAlign w:val="center"/>
          </w:tcPr>
          <w:p w:rsidR="00410665" w:rsidRDefault="00DC149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专业排名</w:t>
            </w:r>
          </w:p>
        </w:tc>
        <w:tc>
          <w:tcPr>
            <w:tcW w:w="474" w:type="pct"/>
            <w:shd w:val="clear" w:color="auto" w:fill="auto"/>
            <w:vAlign w:val="center"/>
          </w:tcPr>
          <w:p w:rsidR="00410665" w:rsidRDefault="00DC149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1</w:t>
            </w:r>
          </w:p>
        </w:tc>
        <w:tc>
          <w:tcPr>
            <w:tcW w:w="9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410665" w:rsidRDefault="00DC149D">
            <w:pPr>
              <w:widowControl/>
              <w:jc w:val="center"/>
              <w:rPr>
                <w:rFonts w:ascii="Calibri" w:hAnsi="Calibri" w:cs="Calibri"/>
                <w:color w:val="000000"/>
                <w:kern w:val="0"/>
                <w:sz w:val="20"/>
                <w:szCs w:val="20"/>
              </w:rPr>
            </w:pPr>
            <w:r>
              <w:rPr>
                <w:rFonts w:ascii="Calibri" w:hAnsi="Calibri" w:cs="Calibri"/>
                <w:color w:val="000000"/>
                <w:sz w:val="20"/>
                <w:szCs w:val="20"/>
              </w:rPr>
              <w:t>104355610000174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rsidR="00410665" w:rsidRDefault="00DC149D">
            <w:pPr>
              <w:widowControl/>
              <w:jc w:val="center"/>
              <w:rPr>
                <w:rFonts w:ascii="Calibri" w:hAnsi="Calibri" w:cs="Calibri"/>
                <w:color w:val="000000"/>
                <w:kern w:val="0"/>
                <w:sz w:val="20"/>
                <w:szCs w:val="20"/>
              </w:rPr>
            </w:pPr>
            <w:r>
              <w:rPr>
                <w:rFonts w:ascii="Calibri" w:hAnsi="Calibri" w:cs="Calibri"/>
                <w:color w:val="000000"/>
                <w:sz w:val="20"/>
                <w:szCs w:val="20"/>
              </w:rPr>
              <w:t>王宇驰</w:t>
            </w:r>
          </w:p>
        </w:tc>
        <w:tc>
          <w:tcPr>
            <w:tcW w:w="1304" w:type="pct"/>
            <w:tcBorders>
              <w:top w:val="single" w:sz="8" w:space="0" w:color="000000"/>
              <w:left w:val="single" w:sz="8" w:space="0" w:color="000000"/>
              <w:bottom w:val="single" w:sz="8" w:space="0" w:color="000000"/>
              <w:right w:val="single" w:sz="8" w:space="0" w:color="000000"/>
            </w:tcBorders>
            <w:shd w:val="clear" w:color="auto" w:fill="auto"/>
            <w:vAlign w:val="center"/>
          </w:tcPr>
          <w:p w:rsidR="00410665" w:rsidRDefault="00DC149D">
            <w:pPr>
              <w:widowControl/>
              <w:jc w:val="center"/>
              <w:rPr>
                <w:rFonts w:ascii="Calibri" w:hAnsi="Calibri" w:cs="Calibri"/>
                <w:color w:val="000000"/>
                <w:kern w:val="0"/>
                <w:sz w:val="20"/>
                <w:szCs w:val="20"/>
              </w:rPr>
            </w:pPr>
            <w:r>
              <w:rPr>
                <w:rFonts w:ascii="Calibri" w:hAnsi="Calibri" w:cs="Calibri"/>
                <w:color w:val="000000"/>
                <w:sz w:val="20"/>
                <w:szCs w:val="20"/>
              </w:rPr>
              <w:t>055200|</w:t>
            </w:r>
            <w:r>
              <w:rPr>
                <w:rFonts w:ascii="Calibri" w:hAnsi="Calibri" w:cs="Calibri"/>
                <w:color w:val="000000"/>
                <w:sz w:val="20"/>
                <w:szCs w:val="20"/>
              </w:rPr>
              <w:t>新闻与传播</w:t>
            </w:r>
          </w:p>
        </w:tc>
        <w:tc>
          <w:tcPr>
            <w:tcW w:w="594" w:type="pct"/>
            <w:tcBorders>
              <w:top w:val="single" w:sz="8" w:space="0" w:color="000000"/>
              <w:left w:val="single" w:sz="8" w:space="0" w:color="000000"/>
              <w:bottom w:val="single" w:sz="8" w:space="0" w:color="000000"/>
              <w:right w:val="single" w:sz="8" w:space="0" w:color="000000"/>
            </w:tcBorders>
            <w:shd w:val="clear" w:color="auto" w:fill="auto"/>
            <w:vAlign w:val="center"/>
          </w:tcPr>
          <w:p w:rsidR="00410665" w:rsidRDefault="00DC149D">
            <w:pPr>
              <w:widowControl/>
              <w:jc w:val="center"/>
              <w:rPr>
                <w:rFonts w:ascii="Calibri" w:hAnsi="Calibri" w:cs="Calibri"/>
                <w:color w:val="000000"/>
                <w:kern w:val="0"/>
                <w:sz w:val="20"/>
                <w:szCs w:val="20"/>
              </w:rPr>
            </w:pPr>
            <w:r>
              <w:rPr>
                <w:rFonts w:ascii="Calibri" w:hAnsi="Calibri" w:cs="Calibri"/>
                <w:color w:val="000000"/>
                <w:sz w:val="20"/>
                <w:szCs w:val="20"/>
              </w:rPr>
              <w:t>全日制</w:t>
            </w:r>
          </w:p>
        </w:tc>
        <w:tc>
          <w:tcPr>
            <w:tcW w:w="393" w:type="pct"/>
            <w:tcBorders>
              <w:top w:val="single" w:sz="8" w:space="0" w:color="000000"/>
              <w:left w:val="single" w:sz="8" w:space="0" w:color="000000"/>
              <w:bottom w:val="single" w:sz="8" w:space="0" w:color="000000"/>
              <w:right w:val="single" w:sz="8" w:space="0" w:color="000000"/>
            </w:tcBorders>
            <w:shd w:val="clear" w:color="auto" w:fill="auto"/>
            <w:vAlign w:val="center"/>
          </w:tcPr>
          <w:p w:rsidR="00410665" w:rsidRDefault="00DC149D">
            <w:pPr>
              <w:widowControl/>
              <w:jc w:val="center"/>
              <w:rPr>
                <w:rFonts w:ascii="Calibri" w:hAnsi="Calibri" w:cs="Calibri"/>
                <w:color w:val="000000"/>
                <w:kern w:val="0"/>
                <w:sz w:val="20"/>
                <w:szCs w:val="20"/>
              </w:rPr>
            </w:pPr>
            <w:r>
              <w:rPr>
                <w:rFonts w:ascii="Calibri" w:hAnsi="Calibri" w:cs="Calibri"/>
                <w:color w:val="000000"/>
                <w:sz w:val="20"/>
                <w:szCs w:val="20"/>
              </w:rPr>
              <w:t>415</w:t>
            </w:r>
          </w:p>
        </w:tc>
        <w:tc>
          <w:tcPr>
            <w:tcW w:w="390" w:type="pct"/>
            <w:tcBorders>
              <w:top w:val="single" w:sz="8" w:space="0" w:color="000000"/>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2</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104355610000164</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proofErr w:type="gramStart"/>
            <w:r>
              <w:rPr>
                <w:rFonts w:ascii="Calibri" w:hAnsi="Calibri" w:cs="Calibri"/>
                <w:color w:val="000000"/>
                <w:sz w:val="20"/>
                <w:szCs w:val="20"/>
              </w:rPr>
              <w:t>窦</w:t>
            </w:r>
            <w:proofErr w:type="gramEnd"/>
            <w:r>
              <w:rPr>
                <w:rFonts w:ascii="Calibri" w:hAnsi="Calibri" w:cs="Calibri"/>
                <w:color w:val="000000"/>
                <w:sz w:val="20"/>
                <w:szCs w:val="20"/>
              </w:rPr>
              <w:t>天启</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055200|</w:t>
            </w:r>
            <w:r>
              <w:rPr>
                <w:rFonts w:ascii="Calibri" w:hAnsi="Calibri" w:cs="Calibri"/>
                <w:color w:val="000000"/>
                <w:sz w:val="20"/>
                <w:szCs w:val="20"/>
              </w:rPr>
              <w:t>新闻与传播</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373</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2</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3</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104355610000169</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proofErr w:type="gramStart"/>
            <w:r>
              <w:rPr>
                <w:rFonts w:ascii="Calibri" w:hAnsi="Calibri" w:cs="Calibri"/>
                <w:color w:val="000000"/>
                <w:sz w:val="20"/>
                <w:szCs w:val="20"/>
              </w:rPr>
              <w:t>王艺颖</w:t>
            </w:r>
            <w:proofErr w:type="gramEnd"/>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055200|</w:t>
            </w:r>
            <w:r>
              <w:rPr>
                <w:rFonts w:ascii="Calibri" w:hAnsi="Calibri" w:cs="Calibri"/>
                <w:color w:val="000000"/>
                <w:sz w:val="20"/>
                <w:szCs w:val="20"/>
              </w:rPr>
              <w:t>新闻与传播</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369</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4</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104355610000166</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薛智琛</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055200|</w:t>
            </w:r>
            <w:r>
              <w:rPr>
                <w:rFonts w:ascii="Calibri" w:hAnsi="Calibri" w:cs="Calibri"/>
                <w:color w:val="000000"/>
                <w:sz w:val="20"/>
                <w:szCs w:val="20"/>
              </w:rPr>
              <w:t>新闻与传播</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361</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4</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5</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104355610000165</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韩静</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055200|</w:t>
            </w:r>
            <w:r>
              <w:rPr>
                <w:rFonts w:ascii="Calibri" w:hAnsi="Calibri" w:cs="Calibri"/>
                <w:color w:val="000000"/>
                <w:sz w:val="20"/>
                <w:szCs w:val="20"/>
              </w:rPr>
              <w:t>新闻与传播</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357</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5</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6</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104355610002842</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王佳瑞</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396</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7</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104355610002862</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刘欣玥</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395</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2</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8</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104355610002863</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proofErr w:type="gramStart"/>
            <w:r>
              <w:rPr>
                <w:rFonts w:ascii="Calibri" w:hAnsi="Calibri" w:cs="Calibri"/>
                <w:color w:val="000000"/>
                <w:sz w:val="20"/>
                <w:szCs w:val="20"/>
              </w:rPr>
              <w:t>孟霄</w:t>
            </w:r>
            <w:proofErr w:type="gramEnd"/>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387</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9</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104355610002852</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倪畅</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385</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4</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0</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104355610002864</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proofErr w:type="gramStart"/>
            <w:r>
              <w:rPr>
                <w:rFonts w:ascii="Calibri" w:hAnsi="Calibri" w:cs="Calibri"/>
                <w:color w:val="000000"/>
                <w:sz w:val="20"/>
                <w:szCs w:val="20"/>
              </w:rPr>
              <w:t>李颂</w:t>
            </w:r>
            <w:proofErr w:type="gramEnd"/>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384</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5</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1</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104355610002844</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范兴缩</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383</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6</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2</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104355610002854</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高原</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382</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7</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3</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104355610002856</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邱吉祥</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382</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7</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4</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104355610002841</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张兴龙</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378</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9</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5</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104355610002840</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张雅萱</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378</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9</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6</w:t>
            </w:r>
          </w:p>
        </w:tc>
        <w:tc>
          <w:tcPr>
            <w:tcW w:w="972"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104355610002858</w:t>
            </w:r>
          </w:p>
        </w:tc>
        <w:tc>
          <w:tcPr>
            <w:tcW w:w="520"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孙启煌</w:t>
            </w:r>
          </w:p>
        </w:tc>
        <w:tc>
          <w:tcPr>
            <w:tcW w:w="130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369</w:t>
            </w:r>
          </w:p>
        </w:tc>
        <w:tc>
          <w:tcPr>
            <w:tcW w:w="390" w:type="pct"/>
            <w:tcBorders>
              <w:top w:val="nil"/>
              <w:left w:val="nil"/>
              <w:bottom w:val="single" w:sz="8" w:space="0" w:color="000000"/>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11</w:t>
            </w:r>
          </w:p>
        </w:tc>
        <w:tc>
          <w:tcPr>
            <w:tcW w:w="474" w:type="pct"/>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tcBorders>
              <w:bottom w:val="single" w:sz="4" w:space="0" w:color="auto"/>
            </w:tcBorders>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7</w:t>
            </w:r>
          </w:p>
        </w:tc>
        <w:tc>
          <w:tcPr>
            <w:tcW w:w="972" w:type="pct"/>
            <w:tcBorders>
              <w:top w:val="nil"/>
              <w:left w:val="single" w:sz="8" w:space="0" w:color="000000"/>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104355610002849</w:t>
            </w:r>
          </w:p>
        </w:tc>
        <w:tc>
          <w:tcPr>
            <w:tcW w:w="520" w:type="pct"/>
            <w:tcBorders>
              <w:top w:val="nil"/>
              <w:left w:val="single" w:sz="8" w:space="0" w:color="000000"/>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徐</w:t>
            </w:r>
            <w:proofErr w:type="gramStart"/>
            <w:r>
              <w:rPr>
                <w:rFonts w:ascii="Calibri" w:hAnsi="Calibri" w:cs="Calibri"/>
                <w:color w:val="000000"/>
                <w:sz w:val="20"/>
                <w:szCs w:val="20"/>
              </w:rPr>
              <w:t>浩</w:t>
            </w:r>
            <w:proofErr w:type="gramEnd"/>
            <w:r>
              <w:rPr>
                <w:rFonts w:ascii="Calibri" w:hAnsi="Calibri" w:cs="Calibri"/>
                <w:color w:val="000000"/>
                <w:sz w:val="20"/>
                <w:szCs w:val="20"/>
              </w:rPr>
              <w:t>天</w:t>
            </w:r>
          </w:p>
        </w:tc>
        <w:tc>
          <w:tcPr>
            <w:tcW w:w="1304" w:type="pct"/>
            <w:tcBorders>
              <w:top w:val="nil"/>
              <w:left w:val="single" w:sz="8" w:space="0" w:color="000000"/>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nil"/>
              <w:left w:val="single" w:sz="8" w:space="0" w:color="000000"/>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nil"/>
              <w:left w:val="single" w:sz="8" w:space="0" w:color="000000"/>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368</w:t>
            </w:r>
          </w:p>
        </w:tc>
        <w:tc>
          <w:tcPr>
            <w:tcW w:w="390" w:type="pct"/>
            <w:tcBorders>
              <w:top w:val="nil"/>
              <w:left w:val="nil"/>
              <w:bottom w:val="single" w:sz="4" w:space="0" w:color="auto"/>
              <w:right w:val="single" w:sz="8" w:space="0" w:color="000000"/>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12</w:t>
            </w:r>
          </w:p>
        </w:tc>
        <w:tc>
          <w:tcPr>
            <w:tcW w:w="474" w:type="pct"/>
            <w:tcBorders>
              <w:bottom w:val="single" w:sz="4" w:space="0" w:color="auto"/>
            </w:tcBorders>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tcBorders>
              <w:top w:val="single" w:sz="4" w:space="0" w:color="auto"/>
              <w:bottom w:val="single" w:sz="4" w:space="0" w:color="auto"/>
              <w:right w:val="single" w:sz="4" w:space="0" w:color="auto"/>
            </w:tcBorders>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8</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李雨松</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367</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w:t>
            </w:r>
          </w:p>
        </w:tc>
        <w:tc>
          <w:tcPr>
            <w:tcW w:w="474" w:type="pct"/>
            <w:tcBorders>
              <w:top w:val="single" w:sz="4" w:space="0" w:color="auto"/>
              <w:left w:val="single" w:sz="4" w:space="0" w:color="auto"/>
              <w:bottom w:val="single" w:sz="4" w:space="0" w:color="auto"/>
            </w:tcBorders>
            <w:shd w:val="clear" w:color="auto" w:fill="auto"/>
            <w:noWrap/>
            <w:vAlign w:val="bottom"/>
          </w:tcPr>
          <w:p w:rsidR="00410665" w:rsidRDefault="00410665">
            <w:pPr>
              <w:rPr>
                <w:rFonts w:ascii="Calibri" w:hAnsi="Calibri" w:cs="Calibri"/>
                <w:color w:val="000000"/>
                <w:sz w:val="22"/>
                <w:szCs w:val="22"/>
              </w:rPr>
            </w:pPr>
          </w:p>
        </w:tc>
      </w:tr>
      <w:tr w:rsidR="00410665">
        <w:trPr>
          <w:trHeight w:val="500"/>
        </w:trPr>
        <w:tc>
          <w:tcPr>
            <w:tcW w:w="353" w:type="pct"/>
            <w:tcBorders>
              <w:top w:val="single" w:sz="4" w:space="0" w:color="auto"/>
              <w:bottom w:val="single" w:sz="4" w:space="0" w:color="auto"/>
              <w:right w:val="single" w:sz="4" w:space="0" w:color="auto"/>
            </w:tcBorders>
            <w:shd w:val="clear" w:color="auto" w:fill="auto"/>
            <w:vAlign w:val="center"/>
          </w:tcPr>
          <w:p w:rsidR="00410665" w:rsidRDefault="00DC149D">
            <w:pPr>
              <w:widowControl/>
              <w:jc w:val="center"/>
              <w:textAlignment w:val="center"/>
              <w:rPr>
                <w:rFonts w:ascii="Calibri" w:hAnsi="Calibri" w:cs="Calibri"/>
                <w:color w:val="000000"/>
                <w:kern w:val="0"/>
                <w:sz w:val="20"/>
                <w:szCs w:val="20"/>
                <w:lang w:bidi="ar"/>
              </w:rPr>
            </w:pPr>
            <w:r>
              <w:rPr>
                <w:rFonts w:ascii="Calibri" w:hAnsi="Calibri" w:cs="Calibri" w:hint="eastAsia"/>
                <w:color w:val="000000"/>
                <w:kern w:val="0"/>
                <w:sz w:val="20"/>
                <w:szCs w:val="20"/>
                <w:lang w:bidi="ar"/>
              </w:rPr>
              <w:t>1</w:t>
            </w:r>
            <w:r>
              <w:rPr>
                <w:rFonts w:ascii="Calibri" w:hAnsi="Calibri" w:cs="Calibri"/>
                <w:color w:val="000000"/>
                <w:kern w:val="0"/>
                <w:sz w:val="20"/>
                <w:szCs w:val="20"/>
                <w:lang w:bidi="ar"/>
              </w:rPr>
              <w:t>9</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104355610002847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proofErr w:type="gramStart"/>
            <w:r>
              <w:rPr>
                <w:rFonts w:ascii="Calibri" w:hAnsi="Calibri" w:cs="Calibri"/>
                <w:color w:val="000000"/>
                <w:sz w:val="20"/>
                <w:szCs w:val="20"/>
              </w:rPr>
              <w:t>杜瑞笛</w:t>
            </w:r>
            <w:proofErr w:type="gramEnd"/>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135400|</w:t>
            </w:r>
            <w:r>
              <w:rPr>
                <w:rFonts w:ascii="Calibri" w:hAnsi="Calibri" w:cs="Calibri"/>
                <w:color w:val="000000"/>
                <w:sz w:val="20"/>
                <w:szCs w:val="20"/>
              </w:rPr>
              <w:t>戏剧与影视</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全日制</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363</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410665" w:rsidRDefault="00DC149D">
            <w:pPr>
              <w:jc w:val="center"/>
              <w:rPr>
                <w:rFonts w:ascii="Calibri" w:hAnsi="Calibri" w:cs="Calibri"/>
                <w:color w:val="000000"/>
                <w:sz w:val="20"/>
                <w:szCs w:val="20"/>
              </w:rPr>
            </w:pPr>
            <w:r>
              <w:rPr>
                <w:rFonts w:ascii="Calibri" w:hAnsi="Calibri" w:cs="Calibri"/>
                <w:color w:val="000000"/>
                <w:sz w:val="20"/>
                <w:szCs w:val="20"/>
              </w:rPr>
              <w:t>14</w:t>
            </w:r>
          </w:p>
        </w:tc>
        <w:tc>
          <w:tcPr>
            <w:tcW w:w="474" w:type="pct"/>
            <w:tcBorders>
              <w:top w:val="single" w:sz="4" w:space="0" w:color="auto"/>
              <w:left w:val="single" w:sz="4" w:space="0" w:color="auto"/>
              <w:bottom w:val="single" w:sz="4" w:space="0" w:color="auto"/>
            </w:tcBorders>
            <w:shd w:val="clear" w:color="auto" w:fill="auto"/>
            <w:noWrap/>
            <w:vAlign w:val="bottom"/>
          </w:tcPr>
          <w:p w:rsidR="00410665" w:rsidRDefault="00410665">
            <w:pPr>
              <w:rPr>
                <w:rFonts w:ascii="Calibri" w:hAnsi="Calibri" w:cs="Calibri"/>
                <w:color w:val="000000"/>
                <w:sz w:val="22"/>
                <w:szCs w:val="22"/>
              </w:rPr>
            </w:pPr>
          </w:p>
        </w:tc>
      </w:tr>
    </w:tbl>
    <w:p w:rsidR="00410665" w:rsidRDefault="00410665">
      <w:pPr>
        <w:rPr>
          <w:rFonts w:ascii="仿宋" w:eastAsia="仿宋" w:hAnsi="仿宋" w:cs="仿宋"/>
          <w:b/>
          <w:bCs/>
          <w:sz w:val="32"/>
          <w:szCs w:val="32"/>
        </w:rPr>
      </w:pPr>
    </w:p>
    <w:sectPr w:rsidR="00410665">
      <w:footerReference w:type="default" r:id="rId9"/>
      <w:pgSz w:w="11906" w:h="16838"/>
      <w:pgMar w:top="2041" w:right="1361" w:bottom="1928"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F7F" w:rsidRDefault="00F93F7F">
      <w:r>
        <w:separator/>
      </w:r>
    </w:p>
  </w:endnote>
  <w:endnote w:type="continuationSeparator" w:id="0">
    <w:p w:rsidR="00F93F7F" w:rsidRDefault="00F9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7F4B33E0-7733-46B2-9115-BF4D24FF4A83}"/>
  </w:font>
  <w:font w:name="仿宋_GB2312">
    <w:panose1 w:val="02010609030101010101"/>
    <w:charset w:val="86"/>
    <w:family w:val="modern"/>
    <w:pitch w:val="fixed"/>
    <w:sig w:usb0="00000001" w:usb1="080E0000" w:usb2="00000010" w:usb3="00000000" w:csb0="00040000" w:csb1="00000000"/>
    <w:embedRegular r:id="rId2" w:subsetted="1" w:fontKey="{4159A721-DB82-462D-A2C9-230FC011FA14}"/>
    <w:embedBold r:id="rId3" w:subsetted="1" w:fontKey="{E36D0F73-84BE-47C9-889A-B869FB19BEFB}"/>
  </w:font>
  <w:font w:name="黑体">
    <w:altName w:val="SimHei"/>
    <w:panose1 w:val="02010609060101010101"/>
    <w:charset w:val="86"/>
    <w:family w:val="modern"/>
    <w:pitch w:val="fixed"/>
    <w:sig w:usb0="800002BF" w:usb1="38CF7CFA" w:usb2="00000016" w:usb3="00000000" w:csb0="00040001" w:csb1="00000000"/>
    <w:embedRegular r:id="rId4" w:subsetted="1" w:fontKey="{F540C144-854B-4E3C-9E5E-D162A8A4C1E4}"/>
    <w:embedBold r:id="rId5" w:subsetted="1" w:fontKey="{F1A6DD65-C149-46F3-838D-5533DF130FE5}"/>
  </w:font>
  <w:font w:name="方正小标宋简体">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6" w:subsetted="1" w:fontKey="{8A2AD935-FABA-4235-AC65-A75BA1B9D20D}"/>
  </w:font>
  <w:font w:name="仿宋">
    <w:panose1 w:val="02010609060101010101"/>
    <w:charset w:val="86"/>
    <w:family w:val="modern"/>
    <w:pitch w:val="fixed"/>
    <w:sig w:usb0="800002BF" w:usb1="38CF7CFA" w:usb2="00000016" w:usb3="00000000" w:csb0="00040001" w:csb1="00000000"/>
    <w:embedRegular r:id="rId7" w:subsetted="1" w:fontKey="{B408913C-5A6F-4646-88BE-06E64319C1CD}"/>
    <w:embedBold r:id="rId8" w:subsetted="1" w:fontKey="{3C8D0E8D-185B-43F9-81EF-673821F5D502}"/>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65" w:rsidRDefault="00DC149D">
    <w:pPr>
      <w:pStyle w:val="a9"/>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0665" w:rsidRDefault="00DC149D">
                          <w:pPr>
                            <w:pStyle w:val="a9"/>
                          </w:pPr>
                          <w:r>
                            <w:fldChar w:fldCharType="begin"/>
                          </w:r>
                          <w:r>
                            <w:instrText xml:space="preserve"> PAGE  \* MERGEFORMAT </w:instrText>
                          </w:r>
                          <w:r>
                            <w:fldChar w:fldCharType="separate"/>
                          </w:r>
                          <w:r w:rsidR="00B71536">
                            <w:rPr>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10665" w:rsidRDefault="00DC149D">
                    <w:pPr>
                      <w:pStyle w:val="a9"/>
                    </w:pPr>
                    <w:r>
                      <w:fldChar w:fldCharType="begin"/>
                    </w:r>
                    <w:r>
                      <w:instrText xml:space="preserve"> PAGE  \* MERGEFORMAT </w:instrText>
                    </w:r>
                    <w:r>
                      <w:fldChar w:fldCharType="separate"/>
                    </w:r>
                    <w:r w:rsidR="00B71536">
                      <w:rPr>
                        <w:noProof/>
                      </w:rPr>
                      <w:t>- 9 -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F7F" w:rsidRDefault="00F93F7F">
      <w:r>
        <w:separator/>
      </w:r>
    </w:p>
  </w:footnote>
  <w:footnote w:type="continuationSeparator" w:id="0">
    <w:p w:rsidR="00F93F7F" w:rsidRDefault="00F93F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C646B3"/>
    <w:multiLevelType w:val="singleLevel"/>
    <w:tmpl w:val="C0C646B3"/>
    <w:lvl w:ilvl="0">
      <w:start w:val="2"/>
      <w:numFmt w:val="decimal"/>
      <w:suff w:val="nothing"/>
      <w:lvlText w:val="%1．"/>
      <w:lvlJc w:val="left"/>
      <w:pPr>
        <w:ind w:left="96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2ZDRmN2M4MjgyNmMyYTRmMzc1NjYwZjRkZTVhOTYifQ=="/>
  </w:docVars>
  <w:rsids>
    <w:rsidRoot w:val="00376209"/>
    <w:rsid w:val="A7AD6F9B"/>
    <w:rsid w:val="A9F474FC"/>
    <w:rsid w:val="AFDDFD31"/>
    <w:rsid w:val="BEC2726C"/>
    <w:rsid w:val="DCFA40BD"/>
    <w:rsid w:val="DD6FA258"/>
    <w:rsid w:val="DE7726BF"/>
    <w:rsid w:val="DFFFE8E7"/>
    <w:rsid w:val="E544F359"/>
    <w:rsid w:val="E7F790C7"/>
    <w:rsid w:val="EAFAEA85"/>
    <w:rsid w:val="F3CF8D31"/>
    <w:rsid w:val="F5F7BE6E"/>
    <w:rsid w:val="F7674E34"/>
    <w:rsid w:val="FF7F61E4"/>
    <w:rsid w:val="FFDF89D9"/>
    <w:rsid w:val="FFFFE48B"/>
    <w:rsid w:val="FFFFF652"/>
    <w:rsid w:val="00005C08"/>
    <w:rsid w:val="00007027"/>
    <w:rsid w:val="000134A4"/>
    <w:rsid w:val="00017239"/>
    <w:rsid w:val="00033229"/>
    <w:rsid w:val="000346F2"/>
    <w:rsid w:val="00053077"/>
    <w:rsid w:val="00054551"/>
    <w:rsid w:val="0005518E"/>
    <w:rsid w:val="00076023"/>
    <w:rsid w:val="00076169"/>
    <w:rsid w:val="00076A3D"/>
    <w:rsid w:val="00083CBD"/>
    <w:rsid w:val="000876A0"/>
    <w:rsid w:val="00095FD7"/>
    <w:rsid w:val="000A26D0"/>
    <w:rsid w:val="000B623E"/>
    <w:rsid w:val="000D0078"/>
    <w:rsid w:val="000D0B91"/>
    <w:rsid w:val="000D1C6C"/>
    <w:rsid w:val="000E6680"/>
    <w:rsid w:val="000E726A"/>
    <w:rsid w:val="00103A79"/>
    <w:rsid w:val="00112FCE"/>
    <w:rsid w:val="00126800"/>
    <w:rsid w:val="00126B05"/>
    <w:rsid w:val="001361AC"/>
    <w:rsid w:val="00160017"/>
    <w:rsid w:val="001625FD"/>
    <w:rsid w:val="00167134"/>
    <w:rsid w:val="001721C0"/>
    <w:rsid w:val="00172292"/>
    <w:rsid w:val="0017317D"/>
    <w:rsid w:val="001752E9"/>
    <w:rsid w:val="001765F1"/>
    <w:rsid w:val="00193133"/>
    <w:rsid w:val="001954D5"/>
    <w:rsid w:val="001A6280"/>
    <w:rsid w:val="001B1ADF"/>
    <w:rsid w:val="001C2DE4"/>
    <w:rsid w:val="001C413F"/>
    <w:rsid w:val="001D1AA8"/>
    <w:rsid w:val="001E1A09"/>
    <w:rsid w:val="001E30DD"/>
    <w:rsid w:val="001E72A8"/>
    <w:rsid w:val="001F6E0A"/>
    <w:rsid w:val="00201111"/>
    <w:rsid w:val="00213D31"/>
    <w:rsid w:val="00221884"/>
    <w:rsid w:val="00222F05"/>
    <w:rsid w:val="002231A5"/>
    <w:rsid w:val="0022611B"/>
    <w:rsid w:val="00235C31"/>
    <w:rsid w:val="00241912"/>
    <w:rsid w:val="00253CD0"/>
    <w:rsid w:val="00255014"/>
    <w:rsid w:val="00265622"/>
    <w:rsid w:val="002A22EA"/>
    <w:rsid w:val="002A349F"/>
    <w:rsid w:val="002A5D98"/>
    <w:rsid w:val="002A742D"/>
    <w:rsid w:val="002B1557"/>
    <w:rsid w:val="002B64E9"/>
    <w:rsid w:val="002C146A"/>
    <w:rsid w:val="002C4262"/>
    <w:rsid w:val="002C505D"/>
    <w:rsid w:val="002D5B39"/>
    <w:rsid w:val="002E0682"/>
    <w:rsid w:val="002E44B2"/>
    <w:rsid w:val="002E6F53"/>
    <w:rsid w:val="002F5ECC"/>
    <w:rsid w:val="0030017E"/>
    <w:rsid w:val="0030077A"/>
    <w:rsid w:val="00307F9D"/>
    <w:rsid w:val="0031101E"/>
    <w:rsid w:val="00315FD3"/>
    <w:rsid w:val="00327C0D"/>
    <w:rsid w:val="0033042B"/>
    <w:rsid w:val="0033455D"/>
    <w:rsid w:val="0033787F"/>
    <w:rsid w:val="00337A20"/>
    <w:rsid w:val="00361289"/>
    <w:rsid w:val="00361AB9"/>
    <w:rsid w:val="00363860"/>
    <w:rsid w:val="00363939"/>
    <w:rsid w:val="003642C2"/>
    <w:rsid w:val="00366C05"/>
    <w:rsid w:val="00376209"/>
    <w:rsid w:val="003913A9"/>
    <w:rsid w:val="00392EDC"/>
    <w:rsid w:val="003B12E7"/>
    <w:rsid w:val="003B26A5"/>
    <w:rsid w:val="003B5C2A"/>
    <w:rsid w:val="003C13E8"/>
    <w:rsid w:val="003D49AF"/>
    <w:rsid w:val="003E468A"/>
    <w:rsid w:val="003F0020"/>
    <w:rsid w:val="003F0927"/>
    <w:rsid w:val="00401074"/>
    <w:rsid w:val="004054BA"/>
    <w:rsid w:val="004077A7"/>
    <w:rsid w:val="00410665"/>
    <w:rsid w:val="004127D6"/>
    <w:rsid w:val="00415F47"/>
    <w:rsid w:val="00417388"/>
    <w:rsid w:val="00417F6C"/>
    <w:rsid w:val="00436937"/>
    <w:rsid w:val="00441A94"/>
    <w:rsid w:val="00442CDE"/>
    <w:rsid w:val="00445D3D"/>
    <w:rsid w:val="00450037"/>
    <w:rsid w:val="00454192"/>
    <w:rsid w:val="00463A3E"/>
    <w:rsid w:val="004817DB"/>
    <w:rsid w:val="00483E99"/>
    <w:rsid w:val="00486DBA"/>
    <w:rsid w:val="00490547"/>
    <w:rsid w:val="004915E8"/>
    <w:rsid w:val="004959E8"/>
    <w:rsid w:val="004B0804"/>
    <w:rsid w:val="004B7650"/>
    <w:rsid w:val="004C7CC6"/>
    <w:rsid w:val="004D5BDC"/>
    <w:rsid w:val="004E3436"/>
    <w:rsid w:val="004F3C0C"/>
    <w:rsid w:val="00500178"/>
    <w:rsid w:val="00507C22"/>
    <w:rsid w:val="00513D21"/>
    <w:rsid w:val="00531F20"/>
    <w:rsid w:val="0053681E"/>
    <w:rsid w:val="00542B06"/>
    <w:rsid w:val="005459B2"/>
    <w:rsid w:val="00557294"/>
    <w:rsid w:val="005607D7"/>
    <w:rsid w:val="00566A32"/>
    <w:rsid w:val="00566ED4"/>
    <w:rsid w:val="0057040D"/>
    <w:rsid w:val="00570A2E"/>
    <w:rsid w:val="00572632"/>
    <w:rsid w:val="005747CE"/>
    <w:rsid w:val="00582B36"/>
    <w:rsid w:val="00596C5E"/>
    <w:rsid w:val="005A01F3"/>
    <w:rsid w:val="005A0887"/>
    <w:rsid w:val="005D20C0"/>
    <w:rsid w:val="005D3214"/>
    <w:rsid w:val="005D7226"/>
    <w:rsid w:val="005E7B05"/>
    <w:rsid w:val="005F203A"/>
    <w:rsid w:val="006000D9"/>
    <w:rsid w:val="00606D17"/>
    <w:rsid w:val="00622029"/>
    <w:rsid w:val="00625B24"/>
    <w:rsid w:val="00625F7D"/>
    <w:rsid w:val="0062646B"/>
    <w:rsid w:val="006277E2"/>
    <w:rsid w:val="006367EA"/>
    <w:rsid w:val="00637826"/>
    <w:rsid w:val="00640844"/>
    <w:rsid w:val="00653E20"/>
    <w:rsid w:val="00654B7D"/>
    <w:rsid w:val="0066068A"/>
    <w:rsid w:val="00665795"/>
    <w:rsid w:val="006925C1"/>
    <w:rsid w:val="00696FA5"/>
    <w:rsid w:val="006A0105"/>
    <w:rsid w:val="006A09B1"/>
    <w:rsid w:val="006A7140"/>
    <w:rsid w:val="006B083B"/>
    <w:rsid w:val="006B70C0"/>
    <w:rsid w:val="006C5E08"/>
    <w:rsid w:val="006D4DD3"/>
    <w:rsid w:val="006E12E7"/>
    <w:rsid w:val="006E4DC6"/>
    <w:rsid w:val="006E757A"/>
    <w:rsid w:val="006E7B89"/>
    <w:rsid w:val="006F60D4"/>
    <w:rsid w:val="00710307"/>
    <w:rsid w:val="007166F7"/>
    <w:rsid w:val="00723EDE"/>
    <w:rsid w:val="0072519E"/>
    <w:rsid w:val="0072578A"/>
    <w:rsid w:val="007272E8"/>
    <w:rsid w:val="00734271"/>
    <w:rsid w:val="00735574"/>
    <w:rsid w:val="007516C4"/>
    <w:rsid w:val="0077671B"/>
    <w:rsid w:val="0077768B"/>
    <w:rsid w:val="007953F1"/>
    <w:rsid w:val="007A1BAB"/>
    <w:rsid w:val="007A3519"/>
    <w:rsid w:val="007B27EF"/>
    <w:rsid w:val="007B376C"/>
    <w:rsid w:val="007B5E55"/>
    <w:rsid w:val="007B6507"/>
    <w:rsid w:val="007E7181"/>
    <w:rsid w:val="007F0E7C"/>
    <w:rsid w:val="007F6FBD"/>
    <w:rsid w:val="008050B5"/>
    <w:rsid w:val="00805AFC"/>
    <w:rsid w:val="00806714"/>
    <w:rsid w:val="00810CC6"/>
    <w:rsid w:val="00822E46"/>
    <w:rsid w:val="008248FF"/>
    <w:rsid w:val="00841731"/>
    <w:rsid w:val="00844212"/>
    <w:rsid w:val="00844BEE"/>
    <w:rsid w:val="00851F2A"/>
    <w:rsid w:val="008557E7"/>
    <w:rsid w:val="008636E6"/>
    <w:rsid w:val="00865090"/>
    <w:rsid w:val="00870089"/>
    <w:rsid w:val="0087057D"/>
    <w:rsid w:val="00871251"/>
    <w:rsid w:val="00883E28"/>
    <w:rsid w:val="00890901"/>
    <w:rsid w:val="00891E83"/>
    <w:rsid w:val="00892BF3"/>
    <w:rsid w:val="00893F7B"/>
    <w:rsid w:val="0089625D"/>
    <w:rsid w:val="008971BA"/>
    <w:rsid w:val="008A157A"/>
    <w:rsid w:val="008A5B14"/>
    <w:rsid w:val="008D0C94"/>
    <w:rsid w:val="008E2AC6"/>
    <w:rsid w:val="008F05D6"/>
    <w:rsid w:val="0090032B"/>
    <w:rsid w:val="00902645"/>
    <w:rsid w:val="009111FE"/>
    <w:rsid w:val="00916930"/>
    <w:rsid w:val="00922CA6"/>
    <w:rsid w:val="00924381"/>
    <w:rsid w:val="00933A4C"/>
    <w:rsid w:val="0093788C"/>
    <w:rsid w:val="00941B2B"/>
    <w:rsid w:val="00950925"/>
    <w:rsid w:val="009522C1"/>
    <w:rsid w:val="00956DA3"/>
    <w:rsid w:val="0095790F"/>
    <w:rsid w:val="00964E92"/>
    <w:rsid w:val="00975191"/>
    <w:rsid w:val="00984674"/>
    <w:rsid w:val="00992A84"/>
    <w:rsid w:val="009B18E1"/>
    <w:rsid w:val="009C6F84"/>
    <w:rsid w:val="009D4523"/>
    <w:rsid w:val="009E3CF7"/>
    <w:rsid w:val="009E4289"/>
    <w:rsid w:val="009E5FA5"/>
    <w:rsid w:val="009F2932"/>
    <w:rsid w:val="009F30D9"/>
    <w:rsid w:val="009F3AA1"/>
    <w:rsid w:val="009F7557"/>
    <w:rsid w:val="009F79E3"/>
    <w:rsid w:val="00A012D9"/>
    <w:rsid w:val="00A02EE1"/>
    <w:rsid w:val="00A0328A"/>
    <w:rsid w:val="00A03F9F"/>
    <w:rsid w:val="00A160B8"/>
    <w:rsid w:val="00A16355"/>
    <w:rsid w:val="00A238C2"/>
    <w:rsid w:val="00A33184"/>
    <w:rsid w:val="00A34B01"/>
    <w:rsid w:val="00A6696E"/>
    <w:rsid w:val="00A735F4"/>
    <w:rsid w:val="00A76522"/>
    <w:rsid w:val="00A80871"/>
    <w:rsid w:val="00A875E6"/>
    <w:rsid w:val="00A9185F"/>
    <w:rsid w:val="00A94B5F"/>
    <w:rsid w:val="00AA0BD3"/>
    <w:rsid w:val="00AA39D4"/>
    <w:rsid w:val="00AB0835"/>
    <w:rsid w:val="00AB1BD5"/>
    <w:rsid w:val="00AB644C"/>
    <w:rsid w:val="00AD1F73"/>
    <w:rsid w:val="00AD2071"/>
    <w:rsid w:val="00AE74FB"/>
    <w:rsid w:val="00AF6E3F"/>
    <w:rsid w:val="00B0633B"/>
    <w:rsid w:val="00B10DDA"/>
    <w:rsid w:val="00B3013B"/>
    <w:rsid w:val="00B4286C"/>
    <w:rsid w:val="00B43529"/>
    <w:rsid w:val="00B4588D"/>
    <w:rsid w:val="00B468AF"/>
    <w:rsid w:val="00B62C02"/>
    <w:rsid w:val="00B71536"/>
    <w:rsid w:val="00B75450"/>
    <w:rsid w:val="00B76680"/>
    <w:rsid w:val="00B82425"/>
    <w:rsid w:val="00B860D9"/>
    <w:rsid w:val="00B9067A"/>
    <w:rsid w:val="00BA021C"/>
    <w:rsid w:val="00BA7B66"/>
    <w:rsid w:val="00BB5090"/>
    <w:rsid w:val="00BB69E3"/>
    <w:rsid w:val="00BC5E2B"/>
    <w:rsid w:val="00BD388C"/>
    <w:rsid w:val="00BE3EC4"/>
    <w:rsid w:val="00BF132C"/>
    <w:rsid w:val="00C06372"/>
    <w:rsid w:val="00C07611"/>
    <w:rsid w:val="00C10BFB"/>
    <w:rsid w:val="00C2358F"/>
    <w:rsid w:val="00C24DCC"/>
    <w:rsid w:val="00C3435E"/>
    <w:rsid w:val="00C35D4E"/>
    <w:rsid w:val="00C362FC"/>
    <w:rsid w:val="00C42CC5"/>
    <w:rsid w:val="00C513E1"/>
    <w:rsid w:val="00C63E67"/>
    <w:rsid w:val="00C648D2"/>
    <w:rsid w:val="00C65499"/>
    <w:rsid w:val="00C846F0"/>
    <w:rsid w:val="00C86AB2"/>
    <w:rsid w:val="00C92971"/>
    <w:rsid w:val="00C92E59"/>
    <w:rsid w:val="00CA5182"/>
    <w:rsid w:val="00CC1C2E"/>
    <w:rsid w:val="00CD309D"/>
    <w:rsid w:val="00CD31C4"/>
    <w:rsid w:val="00CE4198"/>
    <w:rsid w:val="00CE70D4"/>
    <w:rsid w:val="00CF34B9"/>
    <w:rsid w:val="00CF6B95"/>
    <w:rsid w:val="00D07F6D"/>
    <w:rsid w:val="00D15107"/>
    <w:rsid w:val="00D17835"/>
    <w:rsid w:val="00D234CB"/>
    <w:rsid w:val="00D35C4C"/>
    <w:rsid w:val="00D47100"/>
    <w:rsid w:val="00D60110"/>
    <w:rsid w:val="00D64A86"/>
    <w:rsid w:val="00D76DB4"/>
    <w:rsid w:val="00D80391"/>
    <w:rsid w:val="00D8147A"/>
    <w:rsid w:val="00DA021E"/>
    <w:rsid w:val="00DA0ED0"/>
    <w:rsid w:val="00DA1DB6"/>
    <w:rsid w:val="00DB292E"/>
    <w:rsid w:val="00DB4A77"/>
    <w:rsid w:val="00DB51D7"/>
    <w:rsid w:val="00DC149D"/>
    <w:rsid w:val="00DC2DAE"/>
    <w:rsid w:val="00DC6EB8"/>
    <w:rsid w:val="00DD1EF6"/>
    <w:rsid w:val="00DE579C"/>
    <w:rsid w:val="00DF5435"/>
    <w:rsid w:val="00E14D49"/>
    <w:rsid w:val="00E27525"/>
    <w:rsid w:val="00E47531"/>
    <w:rsid w:val="00E50113"/>
    <w:rsid w:val="00E551F9"/>
    <w:rsid w:val="00E56188"/>
    <w:rsid w:val="00E62BB7"/>
    <w:rsid w:val="00E74695"/>
    <w:rsid w:val="00E82AC6"/>
    <w:rsid w:val="00EA061F"/>
    <w:rsid w:val="00EA45F5"/>
    <w:rsid w:val="00EA59E1"/>
    <w:rsid w:val="00EB19AF"/>
    <w:rsid w:val="00EB3F73"/>
    <w:rsid w:val="00EC07B6"/>
    <w:rsid w:val="00ED5BC4"/>
    <w:rsid w:val="00EE4C62"/>
    <w:rsid w:val="00F01997"/>
    <w:rsid w:val="00F0327A"/>
    <w:rsid w:val="00F036D4"/>
    <w:rsid w:val="00F12793"/>
    <w:rsid w:val="00F16826"/>
    <w:rsid w:val="00F21C05"/>
    <w:rsid w:val="00F21FBD"/>
    <w:rsid w:val="00F3776D"/>
    <w:rsid w:val="00F43D19"/>
    <w:rsid w:val="00F520DE"/>
    <w:rsid w:val="00F61C7F"/>
    <w:rsid w:val="00F6532B"/>
    <w:rsid w:val="00F77430"/>
    <w:rsid w:val="00F9230B"/>
    <w:rsid w:val="00F93C2D"/>
    <w:rsid w:val="00F93F7F"/>
    <w:rsid w:val="00F94AC1"/>
    <w:rsid w:val="00F95E33"/>
    <w:rsid w:val="00F969B6"/>
    <w:rsid w:val="00FB02E7"/>
    <w:rsid w:val="00FC3954"/>
    <w:rsid w:val="00FC46BD"/>
    <w:rsid w:val="00FD5280"/>
    <w:rsid w:val="00FE4F02"/>
    <w:rsid w:val="00FE651F"/>
    <w:rsid w:val="00FE67BE"/>
    <w:rsid w:val="00FF2303"/>
    <w:rsid w:val="00FF53D8"/>
    <w:rsid w:val="013F6EFF"/>
    <w:rsid w:val="01863A1A"/>
    <w:rsid w:val="02BF4D6D"/>
    <w:rsid w:val="03D450C2"/>
    <w:rsid w:val="04186088"/>
    <w:rsid w:val="06B520B8"/>
    <w:rsid w:val="07220ABC"/>
    <w:rsid w:val="076D2F0B"/>
    <w:rsid w:val="078B12B8"/>
    <w:rsid w:val="079779E5"/>
    <w:rsid w:val="085D0891"/>
    <w:rsid w:val="091E33F3"/>
    <w:rsid w:val="09907C34"/>
    <w:rsid w:val="09BD71A5"/>
    <w:rsid w:val="0B02723D"/>
    <w:rsid w:val="0BBD3FBB"/>
    <w:rsid w:val="0C4D1FD1"/>
    <w:rsid w:val="0D9C49BC"/>
    <w:rsid w:val="0E9A178E"/>
    <w:rsid w:val="0F986DD1"/>
    <w:rsid w:val="11BA51F2"/>
    <w:rsid w:val="11D729C4"/>
    <w:rsid w:val="138E08A4"/>
    <w:rsid w:val="14373CA6"/>
    <w:rsid w:val="14D54B17"/>
    <w:rsid w:val="162C26F2"/>
    <w:rsid w:val="173F61D0"/>
    <w:rsid w:val="18AD3E7D"/>
    <w:rsid w:val="18B95D2A"/>
    <w:rsid w:val="19710317"/>
    <w:rsid w:val="1A99569E"/>
    <w:rsid w:val="1B1D7D3D"/>
    <w:rsid w:val="1C4912B6"/>
    <w:rsid w:val="1DDB1184"/>
    <w:rsid w:val="1DE21BFC"/>
    <w:rsid w:val="1EB37DB8"/>
    <w:rsid w:val="1EE0696A"/>
    <w:rsid w:val="1F710EE1"/>
    <w:rsid w:val="20B3786D"/>
    <w:rsid w:val="21D24C3A"/>
    <w:rsid w:val="21D309CC"/>
    <w:rsid w:val="223F04E2"/>
    <w:rsid w:val="235C138F"/>
    <w:rsid w:val="23C832F8"/>
    <w:rsid w:val="24030034"/>
    <w:rsid w:val="255D6146"/>
    <w:rsid w:val="26C46071"/>
    <w:rsid w:val="26C61C1C"/>
    <w:rsid w:val="29114E16"/>
    <w:rsid w:val="2981584A"/>
    <w:rsid w:val="29AA61D7"/>
    <w:rsid w:val="29D23548"/>
    <w:rsid w:val="2A6279AF"/>
    <w:rsid w:val="2AA075F4"/>
    <w:rsid w:val="2AD63498"/>
    <w:rsid w:val="2B0A5203"/>
    <w:rsid w:val="2BD60697"/>
    <w:rsid w:val="2BEDF28F"/>
    <w:rsid w:val="2C0A5A9B"/>
    <w:rsid w:val="2E016C4F"/>
    <w:rsid w:val="2E321B85"/>
    <w:rsid w:val="2ECB340B"/>
    <w:rsid w:val="2F526DF1"/>
    <w:rsid w:val="31BE5521"/>
    <w:rsid w:val="31CA7C8B"/>
    <w:rsid w:val="322A02FF"/>
    <w:rsid w:val="32B6645D"/>
    <w:rsid w:val="32DA76CD"/>
    <w:rsid w:val="33CC6D07"/>
    <w:rsid w:val="3416615B"/>
    <w:rsid w:val="34310CBE"/>
    <w:rsid w:val="355605D4"/>
    <w:rsid w:val="357BA350"/>
    <w:rsid w:val="36C360EA"/>
    <w:rsid w:val="373123FE"/>
    <w:rsid w:val="37ED25CE"/>
    <w:rsid w:val="37FF20E5"/>
    <w:rsid w:val="39870E1D"/>
    <w:rsid w:val="399B5A86"/>
    <w:rsid w:val="39A46C8E"/>
    <w:rsid w:val="3A4E0230"/>
    <w:rsid w:val="3A6058D6"/>
    <w:rsid w:val="3A687F1C"/>
    <w:rsid w:val="3AA92C3F"/>
    <w:rsid w:val="3AB5739C"/>
    <w:rsid w:val="3B253993"/>
    <w:rsid w:val="3B7D21CC"/>
    <w:rsid w:val="3CC03974"/>
    <w:rsid w:val="3D1D18F3"/>
    <w:rsid w:val="3DB75158"/>
    <w:rsid w:val="3E3C5E66"/>
    <w:rsid w:val="3EAFDA57"/>
    <w:rsid w:val="3EBB06C9"/>
    <w:rsid w:val="3EBD614C"/>
    <w:rsid w:val="3FFB6718"/>
    <w:rsid w:val="40FE2CBD"/>
    <w:rsid w:val="41F35F31"/>
    <w:rsid w:val="43517601"/>
    <w:rsid w:val="442E0998"/>
    <w:rsid w:val="44937970"/>
    <w:rsid w:val="449E1EDB"/>
    <w:rsid w:val="44C12DA8"/>
    <w:rsid w:val="450A5832"/>
    <w:rsid w:val="4546488A"/>
    <w:rsid w:val="459E681C"/>
    <w:rsid w:val="45B7181C"/>
    <w:rsid w:val="45D352D2"/>
    <w:rsid w:val="46A97843"/>
    <w:rsid w:val="47C812D7"/>
    <w:rsid w:val="47D93304"/>
    <w:rsid w:val="48F070A2"/>
    <w:rsid w:val="49B06B1E"/>
    <w:rsid w:val="49DE73A3"/>
    <w:rsid w:val="4AEB2504"/>
    <w:rsid w:val="4AF82862"/>
    <w:rsid w:val="4C332CA4"/>
    <w:rsid w:val="4D6DEDFD"/>
    <w:rsid w:val="4EDD6607"/>
    <w:rsid w:val="4F5504F2"/>
    <w:rsid w:val="4FEB2FD2"/>
    <w:rsid w:val="507C7D81"/>
    <w:rsid w:val="52A54639"/>
    <w:rsid w:val="53793073"/>
    <w:rsid w:val="53E541B2"/>
    <w:rsid w:val="53F7BE89"/>
    <w:rsid w:val="54534C76"/>
    <w:rsid w:val="56914C7D"/>
    <w:rsid w:val="57222D48"/>
    <w:rsid w:val="577100DA"/>
    <w:rsid w:val="57BF86A1"/>
    <w:rsid w:val="57FB53EA"/>
    <w:rsid w:val="58701849"/>
    <w:rsid w:val="5897395A"/>
    <w:rsid w:val="591B225C"/>
    <w:rsid w:val="59AB6851"/>
    <w:rsid w:val="5CB7098C"/>
    <w:rsid w:val="5CC71FCE"/>
    <w:rsid w:val="5DF05D54"/>
    <w:rsid w:val="5E88379B"/>
    <w:rsid w:val="5F20437B"/>
    <w:rsid w:val="5F9F7EB5"/>
    <w:rsid w:val="5FAF26E8"/>
    <w:rsid w:val="605E3A98"/>
    <w:rsid w:val="60E2463D"/>
    <w:rsid w:val="611F3869"/>
    <w:rsid w:val="61573FF7"/>
    <w:rsid w:val="617C44B4"/>
    <w:rsid w:val="61801E52"/>
    <w:rsid w:val="619B271B"/>
    <w:rsid w:val="62373E29"/>
    <w:rsid w:val="62F04D29"/>
    <w:rsid w:val="638F7A2B"/>
    <w:rsid w:val="64953E09"/>
    <w:rsid w:val="66BD109E"/>
    <w:rsid w:val="67470191"/>
    <w:rsid w:val="67C779FD"/>
    <w:rsid w:val="67FD2842"/>
    <w:rsid w:val="6AC03D80"/>
    <w:rsid w:val="6BCD6EDE"/>
    <w:rsid w:val="6C266DB6"/>
    <w:rsid w:val="6CC80A08"/>
    <w:rsid w:val="6D637234"/>
    <w:rsid w:val="6D944EBA"/>
    <w:rsid w:val="6DD45CF3"/>
    <w:rsid w:val="704936A5"/>
    <w:rsid w:val="70967AFC"/>
    <w:rsid w:val="70B76D4B"/>
    <w:rsid w:val="70F514DC"/>
    <w:rsid w:val="714B50B3"/>
    <w:rsid w:val="71B67054"/>
    <w:rsid w:val="71D04CD8"/>
    <w:rsid w:val="7276104D"/>
    <w:rsid w:val="72E72D01"/>
    <w:rsid w:val="73B33266"/>
    <w:rsid w:val="741BF748"/>
    <w:rsid w:val="753E68A7"/>
    <w:rsid w:val="76735760"/>
    <w:rsid w:val="76EB6545"/>
    <w:rsid w:val="776E1C43"/>
    <w:rsid w:val="778D2F01"/>
    <w:rsid w:val="77A65E05"/>
    <w:rsid w:val="7885334F"/>
    <w:rsid w:val="7A7D6918"/>
    <w:rsid w:val="7A8F6F60"/>
    <w:rsid w:val="7AF721C5"/>
    <w:rsid w:val="7BAB15DF"/>
    <w:rsid w:val="7BD6685E"/>
    <w:rsid w:val="7BFB7AF1"/>
    <w:rsid w:val="7D7F9621"/>
    <w:rsid w:val="7E920A44"/>
    <w:rsid w:val="7F1C1F84"/>
    <w:rsid w:val="7FFFF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7EF79"/>
  <w15:docId w15:val="{1B105DEF-230D-4A78-833B-EEF71049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character" w:styleId="af">
    <w:name w:val="Emphasis"/>
    <w:basedOn w:val="a0"/>
    <w:autoRedefine/>
    <w:uiPriority w:val="20"/>
    <w:qFormat/>
    <w:rPr>
      <w:i/>
    </w:rPr>
  </w:style>
  <w:style w:type="character" w:styleId="af0">
    <w:name w:val="Hyperlink"/>
    <w:autoRedefine/>
    <w:qFormat/>
    <w:rPr>
      <w:color w:val="0000FF"/>
      <w:u w:val="single"/>
    </w:rPr>
  </w:style>
  <w:style w:type="character" w:styleId="af1">
    <w:name w:val="annotation reference"/>
    <w:basedOn w:val="a0"/>
    <w:autoRedefine/>
    <w:uiPriority w:val="99"/>
    <w:semiHidden/>
    <w:unhideWhenUsed/>
    <w:qFormat/>
    <w:rPr>
      <w:sz w:val="21"/>
      <w:szCs w:val="21"/>
    </w:rPr>
  </w:style>
  <w:style w:type="character" w:customStyle="1" w:styleId="aa">
    <w:name w:val="页脚 字符"/>
    <w:link w:val="a9"/>
    <w:autoRedefine/>
    <w:uiPriority w:val="99"/>
    <w:qFormat/>
    <w:rPr>
      <w:sz w:val="18"/>
      <w:szCs w:val="18"/>
    </w:rPr>
  </w:style>
  <w:style w:type="character" w:customStyle="1" w:styleId="NormalCharacter">
    <w:name w:val="NormalCharacter"/>
    <w:autoRedefine/>
    <w:qFormat/>
  </w:style>
  <w:style w:type="character" w:customStyle="1" w:styleId="Char1">
    <w:name w:val="页脚 Char1"/>
    <w:basedOn w:val="a0"/>
    <w:autoRedefine/>
    <w:uiPriority w:val="99"/>
    <w:semiHidden/>
    <w:qFormat/>
    <w:rPr>
      <w:rFonts w:ascii="Times New Roman" w:eastAsia="宋体" w:hAnsi="Times New Roman" w:cs="Times New Roman"/>
      <w:sz w:val="18"/>
      <w:szCs w:val="18"/>
    </w:rPr>
  </w:style>
  <w:style w:type="paragraph" w:styleId="af2">
    <w:name w:val="List Paragraph"/>
    <w:basedOn w:val="a"/>
    <w:autoRedefine/>
    <w:uiPriority w:val="34"/>
    <w:qFormat/>
    <w:pPr>
      <w:ind w:firstLineChars="200" w:firstLine="420"/>
    </w:p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4">
    <w:name w:val="批注文字 字符"/>
    <w:basedOn w:val="a0"/>
    <w:link w:val="a3"/>
    <w:autoRedefine/>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autoRedefine/>
    <w:uiPriority w:val="99"/>
    <w:semiHidden/>
    <w:qFormat/>
    <w:rPr>
      <w:rFonts w:ascii="Times New Roman" w:eastAsia="宋体" w:hAnsi="Times New Roman" w:cs="Times New Roman"/>
      <w:b/>
      <w:bCs/>
      <w:kern w:val="2"/>
      <w:sz w:val="21"/>
      <w:szCs w:val="24"/>
    </w:rPr>
  </w:style>
  <w:style w:type="character" w:customStyle="1" w:styleId="a6">
    <w:name w:val="日期 字符"/>
    <w:basedOn w:val="a0"/>
    <w:link w:val="a5"/>
    <w:autoRedefine/>
    <w:uiPriority w:val="99"/>
    <w:semiHidden/>
    <w:qFormat/>
    <w:rPr>
      <w:rFonts w:ascii="Times New Roman" w:eastAsia="宋体" w:hAnsi="Times New Roman" w:cs="Times New Roman"/>
      <w:kern w:val="2"/>
      <w:sz w:val="21"/>
      <w:szCs w:val="24"/>
    </w:rPr>
  </w:style>
  <w:style w:type="character" w:customStyle="1" w:styleId="fontstyle01">
    <w:name w:val="fontstyle01"/>
    <w:autoRedefine/>
    <w:qFormat/>
    <w:rPr>
      <w:rFonts w:ascii="仿宋_GB2312" w:eastAsia="仿宋_GB2312" w:hint="eastAsia"/>
      <w:color w:val="B5082E"/>
      <w:sz w:val="32"/>
      <w:szCs w:val="32"/>
    </w:rPr>
  </w:style>
  <w:style w:type="paragraph" w:customStyle="1" w:styleId="TableParagraph">
    <w:name w:val="Table Paragraph"/>
    <w:basedOn w:val="a"/>
    <w:autoRedefine/>
    <w:uiPriority w:val="1"/>
    <w:qFormat/>
    <w:pPr>
      <w:framePr w:hSpace="180" w:wrap="around" w:vAnchor="text" w:hAnchor="page" w:x="1584" w:y="212"/>
      <w:adjustRightInd w:val="0"/>
      <w:snapToGrid w:val="0"/>
      <w:suppressOverlap/>
      <w:jc w:val="center"/>
    </w:p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character" w:customStyle="1" w:styleId="font11">
    <w:name w:val="font11"/>
    <w:basedOn w:val="a0"/>
    <w:autoRedefine/>
    <w:qFormat/>
    <w:rPr>
      <w:rFonts w:ascii="宋体" w:eastAsia="宋体" w:hAnsi="宋体" w:cs="宋体" w:hint="eastAsia"/>
      <w:b/>
      <w:bCs/>
      <w:color w:val="000000"/>
      <w:sz w:val="22"/>
      <w:szCs w:val="22"/>
      <w:u w:val="none"/>
    </w:rPr>
  </w:style>
  <w:style w:type="character" w:customStyle="1" w:styleId="font31">
    <w:name w:val="font31"/>
    <w:basedOn w:val="a0"/>
    <w:autoRedefine/>
    <w:qFormat/>
    <w:rPr>
      <w:rFonts w:ascii="Calibri" w:hAnsi="Calibri" w:cs="Calibri"/>
      <w:b/>
      <w:bCs/>
      <w:color w:val="000000"/>
      <w:sz w:val="22"/>
      <w:szCs w:val="22"/>
      <w:u w:val="none"/>
    </w:rPr>
  </w:style>
  <w:style w:type="character" w:customStyle="1" w:styleId="font01">
    <w:name w:val="font01"/>
    <w:basedOn w:val="a0"/>
    <w:autoRedefine/>
    <w:qFormat/>
    <w:rPr>
      <w:rFonts w:ascii="Calibri" w:hAnsi="Calibri" w:cs="Calibri" w:hint="default"/>
      <w:color w:val="000000"/>
      <w:sz w:val="22"/>
      <w:szCs w:val="22"/>
      <w:u w:val="none"/>
    </w:rPr>
  </w:style>
  <w:style w:type="character" w:customStyle="1" w:styleId="font41">
    <w:name w:val="font41"/>
    <w:basedOn w:val="a0"/>
    <w:autoRedefine/>
    <w:qFormat/>
    <w:rPr>
      <w:rFonts w:ascii="宋体" w:eastAsia="宋体" w:hAnsi="宋体" w:cs="宋体" w:hint="eastAsia"/>
      <w:color w:val="000000"/>
      <w:sz w:val="22"/>
      <w:szCs w:val="22"/>
      <w:u w:val="none"/>
    </w:rPr>
  </w:style>
  <w:style w:type="character" w:customStyle="1" w:styleId="font21">
    <w:name w:val="font21"/>
    <w:basedOn w:val="a0"/>
    <w:autoRedefine/>
    <w:qFormat/>
    <w:rPr>
      <w:rFonts w:ascii="宋体" w:eastAsia="宋体" w:hAnsi="宋体" w:cs="宋体" w:hint="eastAsia"/>
      <w:b/>
      <w:bCs/>
      <w:color w:val="00B050"/>
      <w:sz w:val="20"/>
      <w:szCs w:val="20"/>
      <w:u w:val="none"/>
    </w:rPr>
  </w:style>
  <w:style w:type="character" w:customStyle="1" w:styleId="font51">
    <w:name w:val="font51"/>
    <w:basedOn w:val="a0"/>
    <w:autoRedefine/>
    <w:qFormat/>
    <w:rPr>
      <w:rFonts w:ascii="Calibri" w:hAnsi="Calibri" w:cs="Calibri" w:hint="default"/>
      <w:b/>
      <w:bCs/>
      <w:color w:val="00B05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0B808-32FF-48B3-A64E-FC24C19B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671</Words>
  <Characters>3828</Characters>
  <Application>Microsoft Office Word</Application>
  <DocSecurity>0</DocSecurity>
  <Lines>31</Lines>
  <Paragraphs>8</Paragraphs>
  <ScaleCrop>false</ScaleCrop>
  <Company>china</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2025-03-21T14:08:00Z</cp:lastPrinted>
  <dcterms:created xsi:type="dcterms:W3CDTF">2022-04-02T07:57:00Z</dcterms:created>
  <dcterms:modified xsi:type="dcterms:W3CDTF">2025-03-28T11:51:00Z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A9B5D91AD5906153B982E6676288D957_43</vt:lpwstr>
  </property>
  <property fmtid="{D5CDD505-2E9C-101B-9397-08002B2CF9AE}" pid="4" name="KSOTemplateDocerSaveRecord">
    <vt:lpwstr>eyJoZGlkIjoiOTIwMjA3NDE2YmI5MDJlYzg0ZmY3NGRmYTMwZmMxZjMiLCJ1c2VySWQiOiI1NzYwOTg2MjgifQ==</vt:lpwstr>
  </property>
</Properties>
</file>